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A0" w:rsidRDefault="000B1FA0" w:rsidP="000B1FA0">
      <w:pPr>
        <w:shd w:val="clear" w:color="auto" w:fill="FFFFFF"/>
        <w:spacing w:after="0" w:line="240" w:lineRule="auto"/>
        <w:jc w:val="center"/>
        <w:rPr>
          <w:b/>
          <w:bCs/>
          <w:color w:val="000000"/>
          <w:spacing w:val="-2"/>
          <w:sz w:val="72"/>
          <w:szCs w:val="72"/>
        </w:rPr>
      </w:pPr>
      <w:r w:rsidRPr="00F46916">
        <w:rPr>
          <w:b/>
          <w:bCs/>
          <w:color w:val="000000"/>
          <w:spacing w:val="-2"/>
          <w:sz w:val="72"/>
          <w:szCs w:val="72"/>
        </w:rPr>
        <w:t xml:space="preserve">Доклад </w:t>
      </w:r>
    </w:p>
    <w:p w:rsidR="000B1FA0" w:rsidRPr="00F46916" w:rsidRDefault="000B1FA0" w:rsidP="000B1FA0">
      <w:pPr>
        <w:shd w:val="clear" w:color="auto" w:fill="FFFFFF"/>
        <w:spacing w:after="0" w:line="240" w:lineRule="auto"/>
        <w:jc w:val="center"/>
        <w:rPr>
          <w:b/>
          <w:bCs/>
          <w:color w:val="000000"/>
          <w:spacing w:val="-4"/>
          <w:sz w:val="72"/>
          <w:szCs w:val="72"/>
        </w:rPr>
      </w:pPr>
      <w:r w:rsidRPr="00F46916">
        <w:rPr>
          <w:b/>
          <w:bCs/>
          <w:color w:val="000000"/>
          <w:spacing w:val="-2"/>
          <w:sz w:val="72"/>
          <w:szCs w:val="72"/>
        </w:rPr>
        <w:t xml:space="preserve">Общественной палаты Амурской </w:t>
      </w:r>
      <w:r w:rsidRPr="00F46916">
        <w:rPr>
          <w:b/>
          <w:bCs/>
          <w:color w:val="000000"/>
          <w:spacing w:val="-4"/>
          <w:sz w:val="72"/>
          <w:szCs w:val="72"/>
        </w:rPr>
        <w:t>области</w:t>
      </w:r>
    </w:p>
    <w:p w:rsidR="00D21DDF" w:rsidRDefault="000B1FA0" w:rsidP="000B1FA0">
      <w:pPr>
        <w:shd w:val="clear" w:color="auto" w:fill="FFFFFF"/>
        <w:spacing w:after="0" w:line="240" w:lineRule="auto"/>
        <w:jc w:val="center"/>
        <w:rPr>
          <w:b/>
          <w:bCs/>
          <w:color w:val="000000"/>
          <w:spacing w:val="-2"/>
          <w:sz w:val="72"/>
          <w:szCs w:val="72"/>
        </w:rPr>
      </w:pPr>
      <w:r w:rsidRPr="00F46916">
        <w:rPr>
          <w:b/>
          <w:bCs/>
          <w:color w:val="000000"/>
          <w:spacing w:val="-4"/>
          <w:sz w:val="72"/>
          <w:szCs w:val="72"/>
        </w:rPr>
        <w:t xml:space="preserve"> </w:t>
      </w:r>
      <w:r w:rsidRPr="00F46916">
        <w:rPr>
          <w:b/>
          <w:bCs/>
          <w:color w:val="000000"/>
          <w:spacing w:val="-2"/>
          <w:sz w:val="72"/>
          <w:szCs w:val="72"/>
        </w:rPr>
        <w:t xml:space="preserve">«О состоянии и тенденциях развития гражданского общества в Амурской области </w:t>
      </w:r>
    </w:p>
    <w:p w:rsidR="000B1FA0" w:rsidRDefault="000B1FA0" w:rsidP="000B1FA0">
      <w:pPr>
        <w:shd w:val="clear" w:color="auto" w:fill="FFFFFF"/>
        <w:spacing w:after="0" w:line="240" w:lineRule="auto"/>
        <w:jc w:val="center"/>
        <w:rPr>
          <w:b/>
          <w:bCs/>
          <w:color w:val="000000"/>
          <w:sz w:val="72"/>
          <w:szCs w:val="72"/>
        </w:rPr>
      </w:pPr>
      <w:r w:rsidRPr="00F46916">
        <w:rPr>
          <w:b/>
          <w:bCs/>
          <w:color w:val="000000"/>
          <w:sz w:val="72"/>
          <w:szCs w:val="72"/>
        </w:rPr>
        <w:t>в 2012 году»</w:t>
      </w:r>
    </w:p>
    <w:p w:rsidR="000B1FA0" w:rsidRDefault="000B1FA0" w:rsidP="000B1FA0">
      <w:pPr>
        <w:shd w:val="clear" w:color="auto" w:fill="FFFFFF"/>
        <w:spacing w:after="0" w:line="240" w:lineRule="auto"/>
        <w:jc w:val="center"/>
        <w:rPr>
          <w:b/>
          <w:bCs/>
          <w:color w:val="000000"/>
          <w:sz w:val="72"/>
          <w:szCs w:val="72"/>
        </w:rPr>
      </w:pPr>
    </w:p>
    <w:p w:rsidR="000B1FA0" w:rsidRPr="00F46916" w:rsidRDefault="000B1FA0" w:rsidP="000B1FA0">
      <w:pPr>
        <w:shd w:val="clear" w:color="auto" w:fill="FFFFFF"/>
        <w:spacing w:after="0" w:line="240" w:lineRule="auto"/>
        <w:jc w:val="center"/>
        <w:rPr>
          <w:b/>
          <w:bCs/>
          <w:color w:val="000000"/>
          <w:sz w:val="72"/>
          <w:szCs w:val="72"/>
        </w:rPr>
      </w:pPr>
    </w:p>
    <w:p w:rsidR="000B1FA0" w:rsidRDefault="000B1FA0" w:rsidP="000B1FA0">
      <w:pPr>
        <w:jc w:val="center"/>
      </w:pPr>
      <w:r>
        <w:rPr>
          <w:noProof/>
          <w:lang w:eastAsia="ru-RU"/>
        </w:rPr>
        <w:drawing>
          <wp:inline distT="0" distB="0" distL="0" distR="0">
            <wp:extent cx="3342132" cy="3342132"/>
            <wp:effectExtent l="19050" t="0" r="0" b="0"/>
            <wp:docPr id="1" name="Рисунок 0" descr="Лог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2.jpg"/>
                    <pic:cNvPicPr/>
                  </pic:nvPicPr>
                  <pic:blipFill>
                    <a:blip r:embed="rId8"/>
                    <a:stretch>
                      <a:fillRect/>
                    </a:stretch>
                  </pic:blipFill>
                  <pic:spPr>
                    <a:xfrm>
                      <a:off x="0" y="0"/>
                      <a:ext cx="3342132" cy="3342132"/>
                    </a:xfrm>
                    <a:prstGeom prst="rect">
                      <a:avLst/>
                    </a:prstGeom>
                  </pic:spPr>
                </pic:pic>
              </a:graphicData>
            </a:graphic>
          </wp:inline>
        </w:drawing>
      </w:r>
    </w:p>
    <w:p w:rsidR="00CA7F6B" w:rsidRPr="003F22BE" w:rsidRDefault="00CA7F6B"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lastRenderedPageBreak/>
        <w:t>Доклад Общественной палаты Амурской области «О состоянии и тенденциях развития гражданского общества в Амурской области в 2012 году» подготовлен в соответствии со статьей 19 Закона Амурской области №35-ОЗ от 04.06.2008 «Об Общественной палате Амурской области».</w:t>
      </w:r>
    </w:p>
    <w:p w:rsidR="00CA7F6B" w:rsidRPr="003F22BE" w:rsidRDefault="007E62FB"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Цель доклада – проанализировать состояние институтов гражданского общества в Амурской области непосредственно не включенных в структуры государства и позволяющие гражданам реализовывать свои интересы и инициативы.</w:t>
      </w:r>
    </w:p>
    <w:p w:rsidR="00CA7F6B" w:rsidRPr="003F22BE" w:rsidRDefault="007E62FB" w:rsidP="001B0830">
      <w:pPr>
        <w:spacing w:after="0"/>
        <w:ind w:firstLine="709"/>
        <w:jc w:val="both"/>
        <w:rPr>
          <w:rFonts w:ascii="Times New Roman" w:hAnsi="Times New Roman" w:cs="Times New Roman"/>
          <w:sz w:val="28"/>
          <w:szCs w:val="28"/>
        </w:rPr>
      </w:pPr>
      <w:proofErr w:type="gramStart"/>
      <w:r w:rsidRPr="003F22BE">
        <w:rPr>
          <w:rFonts w:ascii="Times New Roman" w:hAnsi="Times New Roman" w:cs="Times New Roman"/>
          <w:sz w:val="28"/>
          <w:szCs w:val="28"/>
        </w:rPr>
        <w:t>При подготовке Доклада использовались материалы, предоставленные Центр</w:t>
      </w:r>
      <w:r w:rsidR="00447454" w:rsidRPr="003F22BE">
        <w:rPr>
          <w:rFonts w:ascii="Times New Roman" w:hAnsi="Times New Roman" w:cs="Times New Roman"/>
          <w:sz w:val="28"/>
          <w:szCs w:val="28"/>
        </w:rPr>
        <w:t>ом</w:t>
      </w:r>
      <w:r w:rsidRPr="003F22BE">
        <w:rPr>
          <w:rFonts w:ascii="Times New Roman" w:hAnsi="Times New Roman" w:cs="Times New Roman"/>
          <w:sz w:val="28"/>
          <w:szCs w:val="28"/>
        </w:rPr>
        <w:t xml:space="preserve"> общественного развития «Амур-батюшка», Амурск</w:t>
      </w:r>
      <w:r w:rsidR="00447454" w:rsidRPr="003F22BE">
        <w:rPr>
          <w:rFonts w:ascii="Times New Roman" w:hAnsi="Times New Roman" w:cs="Times New Roman"/>
          <w:sz w:val="28"/>
          <w:szCs w:val="28"/>
        </w:rPr>
        <w:t>им</w:t>
      </w:r>
      <w:r w:rsidRPr="003F22BE">
        <w:rPr>
          <w:rFonts w:ascii="Times New Roman" w:hAnsi="Times New Roman" w:cs="Times New Roman"/>
          <w:sz w:val="28"/>
          <w:szCs w:val="28"/>
        </w:rPr>
        <w:t xml:space="preserve"> государственн</w:t>
      </w:r>
      <w:r w:rsidR="00447454" w:rsidRPr="003F22BE">
        <w:rPr>
          <w:rFonts w:ascii="Times New Roman" w:hAnsi="Times New Roman" w:cs="Times New Roman"/>
          <w:sz w:val="28"/>
          <w:szCs w:val="28"/>
        </w:rPr>
        <w:t>ым</w:t>
      </w:r>
      <w:r w:rsidRPr="003F22BE">
        <w:rPr>
          <w:rFonts w:ascii="Times New Roman" w:hAnsi="Times New Roman" w:cs="Times New Roman"/>
          <w:sz w:val="28"/>
          <w:szCs w:val="28"/>
        </w:rPr>
        <w:t xml:space="preserve"> университет</w:t>
      </w:r>
      <w:r w:rsidR="00447454" w:rsidRPr="003F22BE">
        <w:rPr>
          <w:rFonts w:ascii="Times New Roman" w:hAnsi="Times New Roman" w:cs="Times New Roman"/>
          <w:sz w:val="28"/>
          <w:szCs w:val="28"/>
        </w:rPr>
        <w:t>ом</w:t>
      </w:r>
      <w:r w:rsidRPr="003F22BE">
        <w:rPr>
          <w:rFonts w:ascii="Times New Roman" w:hAnsi="Times New Roman" w:cs="Times New Roman"/>
          <w:sz w:val="28"/>
          <w:szCs w:val="28"/>
        </w:rPr>
        <w:t>, Центром изучения общественного мнения «МОНИТОРИНГ», а также информационные материалы и статистические данные предоставленные органами власти различного уровня.</w:t>
      </w:r>
      <w:proofErr w:type="gramEnd"/>
    </w:p>
    <w:p w:rsidR="007E62FB" w:rsidRPr="003F22BE" w:rsidRDefault="007E62FB"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Традиционно, в рамках ежегодного доклада</w:t>
      </w:r>
      <w:r w:rsidR="00447454" w:rsidRPr="003F22BE">
        <w:rPr>
          <w:rFonts w:ascii="Times New Roman" w:hAnsi="Times New Roman" w:cs="Times New Roman"/>
          <w:sz w:val="28"/>
          <w:szCs w:val="28"/>
        </w:rPr>
        <w:t>,</w:t>
      </w:r>
      <w:r w:rsidRPr="003F22BE">
        <w:rPr>
          <w:rFonts w:ascii="Times New Roman" w:hAnsi="Times New Roman" w:cs="Times New Roman"/>
          <w:sz w:val="28"/>
          <w:szCs w:val="28"/>
        </w:rPr>
        <w:t xml:space="preserve"> </w:t>
      </w:r>
      <w:r w:rsidR="00447454" w:rsidRPr="003F22BE">
        <w:rPr>
          <w:rFonts w:ascii="Times New Roman" w:hAnsi="Times New Roman" w:cs="Times New Roman"/>
          <w:sz w:val="28"/>
          <w:szCs w:val="28"/>
        </w:rPr>
        <w:t>п</w:t>
      </w:r>
      <w:r w:rsidRPr="003F22BE">
        <w:rPr>
          <w:rFonts w:ascii="Times New Roman" w:hAnsi="Times New Roman" w:cs="Times New Roman"/>
          <w:sz w:val="28"/>
          <w:szCs w:val="28"/>
        </w:rPr>
        <w:t>од гражданским обществом мы понимаем публичное пространство за пределами семьи, государства и рынка, где люди объединяются для достижения общих интересов.</w:t>
      </w:r>
    </w:p>
    <w:p w:rsidR="007E62FB" w:rsidRPr="003F22BE" w:rsidRDefault="00B32A50"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Доклад состоит из трех частей.</w:t>
      </w:r>
    </w:p>
    <w:p w:rsidR="00B32A50" w:rsidRPr="003F22BE" w:rsidRDefault="00B32A50"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В первой части рассматриваются основные</w:t>
      </w:r>
      <w:r w:rsidR="00F37819" w:rsidRPr="003F22BE">
        <w:rPr>
          <w:rFonts w:ascii="Times New Roman" w:hAnsi="Times New Roman" w:cs="Times New Roman"/>
          <w:sz w:val="28"/>
          <w:szCs w:val="28"/>
        </w:rPr>
        <w:t xml:space="preserve"> характеристики гражданского общества в Амурской области. Представлены результаты социологических исследований отражающих его современное состояние.</w:t>
      </w:r>
    </w:p>
    <w:p w:rsidR="00F37819" w:rsidRPr="003F22BE" w:rsidRDefault="00F37819"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Во второй части рассмотрено современное состояние институтов гражданского общества, в том числе общественной палаты Амурской области, НКО, СМИ.</w:t>
      </w:r>
    </w:p>
    <w:p w:rsidR="00F37819" w:rsidRPr="003F22BE" w:rsidRDefault="00F37819" w:rsidP="001B0830">
      <w:pPr>
        <w:spacing w:after="0"/>
        <w:ind w:firstLine="709"/>
        <w:jc w:val="both"/>
        <w:rPr>
          <w:rFonts w:ascii="Times New Roman" w:hAnsi="Times New Roman" w:cs="Times New Roman"/>
          <w:sz w:val="28"/>
          <w:szCs w:val="28"/>
        </w:rPr>
      </w:pPr>
      <w:proofErr w:type="gramStart"/>
      <w:r w:rsidRPr="003F22BE">
        <w:rPr>
          <w:rFonts w:ascii="Times New Roman" w:hAnsi="Times New Roman" w:cs="Times New Roman"/>
          <w:sz w:val="28"/>
          <w:szCs w:val="28"/>
        </w:rPr>
        <w:t>В</w:t>
      </w:r>
      <w:proofErr w:type="gramEnd"/>
      <w:r w:rsidRPr="003F22BE">
        <w:rPr>
          <w:rFonts w:ascii="Times New Roman" w:hAnsi="Times New Roman" w:cs="Times New Roman"/>
          <w:sz w:val="28"/>
          <w:szCs w:val="28"/>
        </w:rPr>
        <w:t xml:space="preserve"> </w:t>
      </w:r>
      <w:proofErr w:type="gramStart"/>
      <w:r w:rsidRPr="003F22BE">
        <w:rPr>
          <w:rFonts w:ascii="Times New Roman" w:hAnsi="Times New Roman" w:cs="Times New Roman"/>
          <w:sz w:val="28"/>
          <w:szCs w:val="28"/>
        </w:rPr>
        <w:t>третей</w:t>
      </w:r>
      <w:proofErr w:type="gramEnd"/>
      <w:r w:rsidRPr="003F22BE">
        <w:rPr>
          <w:rFonts w:ascii="Times New Roman" w:hAnsi="Times New Roman" w:cs="Times New Roman"/>
          <w:sz w:val="28"/>
          <w:szCs w:val="28"/>
        </w:rPr>
        <w:t xml:space="preserve"> части рассмотрены условия жизнедеятельности гражданского общества.</w:t>
      </w:r>
    </w:p>
    <w:p w:rsidR="00F37819" w:rsidRPr="003F22BE" w:rsidRDefault="00F37819" w:rsidP="001B0830">
      <w:pPr>
        <w:spacing w:after="0"/>
        <w:ind w:firstLine="709"/>
        <w:jc w:val="both"/>
        <w:rPr>
          <w:rFonts w:ascii="Times New Roman" w:hAnsi="Times New Roman" w:cs="Times New Roman"/>
          <w:sz w:val="28"/>
          <w:szCs w:val="28"/>
        </w:rPr>
      </w:pPr>
    </w:p>
    <w:p w:rsidR="00AE6694" w:rsidRPr="003F22BE" w:rsidRDefault="00AE6694" w:rsidP="001B0830">
      <w:pPr>
        <w:spacing w:after="0"/>
        <w:ind w:firstLine="709"/>
        <w:jc w:val="both"/>
        <w:rPr>
          <w:rFonts w:ascii="Times New Roman" w:hAnsi="Times New Roman" w:cs="Times New Roman"/>
          <w:sz w:val="28"/>
          <w:szCs w:val="28"/>
        </w:rPr>
      </w:pPr>
    </w:p>
    <w:p w:rsidR="00F37819" w:rsidRPr="003F22BE" w:rsidRDefault="00F37819">
      <w:pPr>
        <w:rPr>
          <w:rFonts w:ascii="Times New Roman" w:hAnsi="Times New Roman" w:cs="Times New Roman"/>
          <w:sz w:val="28"/>
          <w:szCs w:val="28"/>
        </w:rPr>
      </w:pPr>
      <w:r w:rsidRPr="003F22BE">
        <w:rPr>
          <w:rFonts w:ascii="Times New Roman" w:hAnsi="Times New Roman" w:cs="Times New Roman"/>
          <w:sz w:val="28"/>
          <w:szCs w:val="28"/>
        </w:rPr>
        <w:br w:type="page"/>
      </w:r>
    </w:p>
    <w:p w:rsidR="007E62FB" w:rsidRPr="003F22BE" w:rsidRDefault="002F669D" w:rsidP="001B0830">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Глава 1. Основные характеристики гражданского общества</w:t>
      </w:r>
    </w:p>
    <w:p w:rsidR="003D255D" w:rsidRPr="003F22BE" w:rsidRDefault="00F927B7"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Прошедший 2012 год характеризовался в Амурской области двумя крупными выборными кампаниями. В марте население области, вместе со всей страной, выбирало Президента Российской Федерации, а в октябре Губернатора области. И хотя на фоне этих кампаний все остальные общественно-политические события отошли на второй план, можно констатировать </w:t>
      </w:r>
      <w:r w:rsidR="00CD3E41" w:rsidRPr="003F22BE">
        <w:rPr>
          <w:rFonts w:ascii="Times New Roman" w:hAnsi="Times New Roman" w:cs="Times New Roman"/>
          <w:sz w:val="28"/>
          <w:szCs w:val="28"/>
        </w:rPr>
        <w:t xml:space="preserve">рост гражданской активности населения области. Протестные митинги, активность в социальных сетях и на форумах с одной стороны заставили власть прислушаться к мнению </w:t>
      </w:r>
      <w:proofErr w:type="spellStart"/>
      <w:r w:rsidR="00CD3E41" w:rsidRPr="003F22BE">
        <w:rPr>
          <w:rFonts w:ascii="Times New Roman" w:hAnsi="Times New Roman" w:cs="Times New Roman"/>
          <w:sz w:val="28"/>
          <w:szCs w:val="28"/>
        </w:rPr>
        <w:t>амурчан</w:t>
      </w:r>
      <w:proofErr w:type="spellEnd"/>
      <w:r w:rsidR="00CD3E41" w:rsidRPr="003F22BE">
        <w:rPr>
          <w:rFonts w:ascii="Times New Roman" w:hAnsi="Times New Roman" w:cs="Times New Roman"/>
          <w:sz w:val="28"/>
          <w:szCs w:val="28"/>
        </w:rPr>
        <w:t xml:space="preserve">, а с другой показали, что мнение жителей области интересует власть </w:t>
      </w:r>
      <w:r w:rsidR="00AC4657" w:rsidRPr="003F22BE">
        <w:rPr>
          <w:rFonts w:ascii="Times New Roman" w:hAnsi="Times New Roman" w:cs="Times New Roman"/>
          <w:sz w:val="28"/>
          <w:szCs w:val="28"/>
        </w:rPr>
        <w:t>только</w:t>
      </w:r>
      <w:r w:rsidR="00CD3E41" w:rsidRPr="003F22BE">
        <w:rPr>
          <w:rFonts w:ascii="Times New Roman" w:hAnsi="Times New Roman" w:cs="Times New Roman"/>
          <w:sz w:val="28"/>
          <w:szCs w:val="28"/>
        </w:rPr>
        <w:t xml:space="preserve"> после того как то или иное решение принято. </w:t>
      </w:r>
    </w:p>
    <w:p w:rsidR="00CD3E41" w:rsidRPr="003F22BE" w:rsidRDefault="00B32A50"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За четыре года проведения исследований гражданского общества, мы </w:t>
      </w:r>
      <w:r w:rsidR="00F37819" w:rsidRPr="003F22BE">
        <w:rPr>
          <w:rFonts w:ascii="Times New Roman" w:hAnsi="Times New Roman" w:cs="Times New Roman"/>
          <w:sz w:val="28"/>
          <w:szCs w:val="28"/>
        </w:rPr>
        <w:t xml:space="preserve">уже не ставим перед собой вопрос "Существует ли гражданское общество?" </w:t>
      </w:r>
      <w:proofErr w:type="gramStart"/>
      <w:r w:rsidR="00F37819" w:rsidRPr="003F22BE">
        <w:rPr>
          <w:rFonts w:ascii="Times New Roman" w:hAnsi="Times New Roman" w:cs="Times New Roman"/>
          <w:sz w:val="28"/>
          <w:szCs w:val="28"/>
        </w:rPr>
        <w:t>Безусловно</w:t>
      </w:r>
      <w:proofErr w:type="gramEnd"/>
      <w:r w:rsidR="00F37819" w:rsidRPr="003F22BE">
        <w:rPr>
          <w:rFonts w:ascii="Times New Roman" w:hAnsi="Times New Roman" w:cs="Times New Roman"/>
          <w:sz w:val="28"/>
          <w:szCs w:val="28"/>
        </w:rPr>
        <w:t xml:space="preserve"> гражданское общество существует. В настоящее время мы пытаемся ответить на </w:t>
      </w:r>
      <w:proofErr w:type="gramStart"/>
      <w:r w:rsidR="00F37819" w:rsidRPr="003F22BE">
        <w:rPr>
          <w:rFonts w:ascii="Times New Roman" w:hAnsi="Times New Roman" w:cs="Times New Roman"/>
          <w:sz w:val="28"/>
          <w:szCs w:val="28"/>
        </w:rPr>
        <w:t>вопрос</w:t>
      </w:r>
      <w:proofErr w:type="gramEnd"/>
      <w:r w:rsidR="00F37819" w:rsidRPr="003F22BE">
        <w:rPr>
          <w:rFonts w:ascii="Times New Roman" w:hAnsi="Times New Roman" w:cs="Times New Roman"/>
          <w:sz w:val="28"/>
          <w:szCs w:val="28"/>
        </w:rPr>
        <w:t xml:space="preserve"> "В каком состоянии гражданское общество в Амурской области?" К сожалению, мы вынуждены констатировать, что за 4 года существенных улучшений в данной сфере не произошло. </w:t>
      </w:r>
      <w:r w:rsidR="00DF7C7A" w:rsidRPr="003F22BE">
        <w:rPr>
          <w:rFonts w:ascii="Times New Roman" w:hAnsi="Times New Roman" w:cs="Times New Roman"/>
          <w:sz w:val="28"/>
          <w:szCs w:val="28"/>
        </w:rPr>
        <w:t>Несколько</w:t>
      </w:r>
      <w:r w:rsidR="00F37819" w:rsidRPr="003F22BE">
        <w:rPr>
          <w:rFonts w:ascii="Times New Roman" w:hAnsi="Times New Roman" w:cs="Times New Roman"/>
          <w:sz w:val="28"/>
          <w:szCs w:val="28"/>
        </w:rPr>
        <w:t xml:space="preserve"> увеличилась численность официально зарегистрированных НКО на территории области, но при этом мы не </w:t>
      </w:r>
      <w:proofErr w:type="gramStart"/>
      <w:r w:rsidR="00F37819" w:rsidRPr="003F22BE">
        <w:rPr>
          <w:rFonts w:ascii="Times New Roman" w:hAnsi="Times New Roman" w:cs="Times New Roman"/>
          <w:sz w:val="28"/>
          <w:szCs w:val="28"/>
        </w:rPr>
        <w:t>знаем</w:t>
      </w:r>
      <w:proofErr w:type="gramEnd"/>
      <w:r w:rsidR="00F37819" w:rsidRPr="003F22BE">
        <w:rPr>
          <w:rFonts w:ascii="Times New Roman" w:hAnsi="Times New Roman" w:cs="Times New Roman"/>
          <w:sz w:val="28"/>
          <w:szCs w:val="28"/>
        </w:rPr>
        <w:t xml:space="preserve"> сколько из них реально ведут свою деятельность. </w:t>
      </w:r>
    </w:p>
    <w:p w:rsidR="00F37819" w:rsidRPr="003F22BE" w:rsidRDefault="00F37819"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В 2012 году снизилась уличная активность граждан и, скорее всего, в связи с изменением законодательства данные вид гражданской активности будет всё менее востребован.</w:t>
      </w:r>
      <w:r w:rsidR="00DD4735" w:rsidRPr="003F22BE">
        <w:rPr>
          <w:rFonts w:ascii="Times New Roman" w:hAnsi="Times New Roman" w:cs="Times New Roman"/>
          <w:sz w:val="28"/>
          <w:szCs w:val="28"/>
        </w:rPr>
        <w:t xml:space="preserve"> Вместо улицы все чаще граждане проявляют активность в сети Интернет. Фактически, интернет становится </w:t>
      </w:r>
      <w:proofErr w:type="gramStart"/>
      <w:r w:rsidR="00DD4735" w:rsidRPr="003F22BE">
        <w:rPr>
          <w:rFonts w:ascii="Times New Roman" w:hAnsi="Times New Roman" w:cs="Times New Roman"/>
          <w:sz w:val="28"/>
          <w:szCs w:val="28"/>
        </w:rPr>
        <w:t>заменителем</w:t>
      </w:r>
      <w:proofErr w:type="gramEnd"/>
      <w:r w:rsidR="00DD4735" w:rsidRPr="003F22BE">
        <w:rPr>
          <w:rFonts w:ascii="Times New Roman" w:hAnsi="Times New Roman" w:cs="Times New Roman"/>
          <w:sz w:val="28"/>
          <w:szCs w:val="28"/>
        </w:rPr>
        <w:t xml:space="preserve"> как уличной активности, так и заменят собой печатные СМИ и ТВ. Вместо письма в газету или на ТВ, граждане все чаще размещают открытые письма или видео обращения в сети. </w:t>
      </w:r>
    </w:p>
    <w:p w:rsidR="00F37819" w:rsidRPr="003F22BE" w:rsidRDefault="00DD4735"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Несмотря на увеличение </w:t>
      </w:r>
      <w:proofErr w:type="spellStart"/>
      <w:r w:rsidRPr="003F22BE">
        <w:rPr>
          <w:rFonts w:ascii="Times New Roman" w:hAnsi="Times New Roman" w:cs="Times New Roman"/>
          <w:sz w:val="28"/>
          <w:szCs w:val="28"/>
        </w:rPr>
        <w:t>грантового</w:t>
      </w:r>
      <w:proofErr w:type="spellEnd"/>
      <w:r w:rsidRPr="003F22BE">
        <w:rPr>
          <w:rFonts w:ascii="Times New Roman" w:hAnsi="Times New Roman" w:cs="Times New Roman"/>
          <w:sz w:val="28"/>
          <w:szCs w:val="28"/>
        </w:rPr>
        <w:t xml:space="preserve"> финансирования социально ориентированных НКО со стороны государственных и муниципальных органов власти, представители "третьего сектора" констатируют катастрофическую нехватку финансирования для осуществления уставной деятельности. </w:t>
      </w:r>
    </w:p>
    <w:p w:rsidR="00E91D8A" w:rsidRPr="003F22BE" w:rsidRDefault="00B32A50"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Очень слабо развито в Амурской области корпоративное добровольчество. Активно проявляет себя только Фонд "Петропавловск" созданный одноименной группой компаний ведущей деятельность преимущественно на территории области.</w:t>
      </w:r>
    </w:p>
    <w:p w:rsidR="00DD4735" w:rsidRPr="003F22BE" w:rsidRDefault="00DD4735" w:rsidP="00DD4735">
      <w:pPr>
        <w:pStyle w:val="a5"/>
        <w:tabs>
          <w:tab w:val="left" w:pos="8130"/>
        </w:tabs>
        <w:spacing w:after="0"/>
        <w:ind w:left="1069"/>
        <w:jc w:val="both"/>
        <w:rPr>
          <w:rFonts w:ascii="Times New Roman" w:hAnsi="Times New Roman" w:cs="Times New Roman"/>
          <w:b/>
          <w:sz w:val="28"/>
          <w:szCs w:val="28"/>
        </w:rPr>
      </w:pPr>
    </w:p>
    <w:p w:rsidR="00F072AC" w:rsidRPr="003F22BE" w:rsidRDefault="00F072AC" w:rsidP="001B0830">
      <w:pPr>
        <w:pStyle w:val="a5"/>
        <w:numPr>
          <w:ilvl w:val="1"/>
          <w:numId w:val="1"/>
        </w:numPr>
        <w:tabs>
          <w:tab w:val="left" w:pos="8130"/>
        </w:tabs>
        <w:spacing w:after="0"/>
        <w:jc w:val="both"/>
        <w:rPr>
          <w:rFonts w:ascii="Times New Roman" w:hAnsi="Times New Roman" w:cs="Times New Roman"/>
          <w:b/>
          <w:sz w:val="28"/>
          <w:szCs w:val="28"/>
        </w:rPr>
      </w:pPr>
      <w:r w:rsidRPr="003F22BE">
        <w:rPr>
          <w:rFonts w:ascii="Times New Roman" w:hAnsi="Times New Roman" w:cs="Times New Roman"/>
          <w:b/>
          <w:sz w:val="28"/>
          <w:szCs w:val="28"/>
        </w:rPr>
        <w:t>Гражданская активность населения Амурской области в 2012 году</w:t>
      </w:r>
    </w:p>
    <w:p w:rsidR="00BC2ABA" w:rsidRPr="003F22BE" w:rsidRDefault="00065E91" w:rsidP="001B0830">
      <w:pPr>
        <w:pStyle w:val="a5"/>
        <w:tabs>
          <w:tab w:val="left" w:pos="8130"/>
        </w:tabs>
        <w:spacing w:after="0"/>
        <w:ind w:left="0"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 2012 году зафиксировано небольшое снижение уличной активности. </w:t>
      </w:r>
      <w:r w:rsidR="00F24016" w:rsidRPr="003F22BE">
        <w:rPr>
          <w:rFonts w:ascii="Times New Roman" w:hAnsi="Times New Roman" w:cs="Times New Roman"/>
          <w:sz w:val="28"/>
          <w:szCs w:val="28"/>
        </w:rPr>
        <w:t xml:space="preserve">По данным предоставленным прокуратурой Амурской области в 2012 году состоялось </w:t>
      </w:r>
      <w:r w:rsidR="00486AFE" w:rsidRPr="003F22BE">
        <w:rPr>
          <w:rFonts w:ascii="Times New Roman" w:hAnsi="Times New Roman" w:cs="Times New Roman"/>
          <w:sz w:val="28"/>
          <w:szCs w:val="28"/>
        </w:rPr>
        <w:t>192 публичных мероприятия, что несколько меньше чем в 2011 году (224 мероприятия), в которых приняло участие 15 140 человек, что на 45 % меньше чем в 2011 году. Больше всего публичных мероприятий проведено в Благовещенске – 149, в которых приняло участие 10 503 человека</w:t>
      </w:r>
      <w:r w:rsidR="00F24016" w:rsidRPr="003F22BE">
        <w:rPr>
          <w:rFonts w:ascii="Times New Roman" w:hAnsi="Times New Roman" w:cs="Times New Roman"/>
          <w:sz w:val="28"/>
          <w:szCs w:val="28"/>
        </w:rPr>
        <w:t>.</w:t>
      </w:r>
      <w:r w:rsidR="00486AFE" w:rsidRPr="003F22BE">
        <w:rPr>
          <w:rFonts w:ascii="Times New Roman" w:hAnsi="Times New Roman" w:cs="Times New Roman"/>
          <w:sz w:val="28"/>
          <w:szCs w:val="28"/>
        </w:rPr>
        <w:t xml:space="preserve"> В </w:t>
      </w:r>
      <w:proofErr w:type="gramStart"/>
      <w:r w:rsidR="00486AFE" w:rsidRPr="003F22BE">
        <w:rPr>
          <w:rFonts w:ascii="Times New Roman" w:hAnsi="Times New Roman" w:cs="Times New Roman"/>
          <w:sz w:val="28"/>
          <w:szCs w:val="28"/>
        </w:rPr>
        <w:t>Свободном</w:t>
      </w:r>
      <w:proofErr w:type="gramEnd"/>
      <w:r w:rsidR="00486AFE" w:rsidRPr="003F22BE">
        <w:rPr>
          <w:rFonts w:ascii="Times New Roman" w:hAnsi="Times New Roman" w:cs="Times New Roman"/>
          <w:sz w:val="28"/>
          <w:szCs w:val="28"/>
        </w:rPr>
        <w:t xml:space="preserve"> проведено 13 мероприятий, в которых участвовало 1046 человек. В Белогорске – 11 (572 чел.) и в Тынде 9 мероприятий, в которых участвовало 412 человек. Из 192 публичных мероприятий 12 было несанкционированно. Протестных акций в 2012 году проведено 54, из них 24 по вопросам проведения избирательных кампаний, 9 по вопросам ЖКХ и 24 по вопросам </w:t>
      </w:r>
      <w:r w:rsidR="00BC2ABA" w:rsidRPr="003F22BE">
        <w:rPr>
          <w:rFonts w:ascii="Times New Roman" w:hAnsi="Times New Roman" w:cs="Times New Roman"/>
          <w:sz w:val="28"/>
          <w:szCs w:val="28"/>
        </w:rPr>
        <w:t>социальной и политической сферы.</w:t>
      </w:r>
    </w:p>
    <w:p w:rsidR="00BC2ABA" w:rsidRPr="003F22BE" w:rsidRDefault="00BC2ABA" w:rsidP="001B0830">
      <w:pPr>
        <w:spacing w:after="0"/>
        <w:ind w:firstLine="709"/>
        <w:jc w:val="both"/>
        <w:rPr>
          <w:rFonts w:ascii="Times New Roman" w:hAnsi="Times New Roman" w:cs="Times New Roman"/>
          <w:sz w:val="28"/>
          <w:szCs w:val="28"/>
        </w:rPr>
      </w:pPr>
      <w:proofErr w:type="gramStart"/>
      <w:r w:rsidRPr="003F22BE">
        <w:rPr>
          <w:rFonts w:ascii="Times New Roman" w:hAnsi="Times New Roman" w:cs="Times New Roman"/>
          <w:sz w:val="28"/>
          <w:szCs w:val="28"/>
        </w:rPr>
        <w:t xml:space="preserve">Наибольшее число публичных мероприятий проведено в 2012 году в поддержку политических деятелей и идеологии – 77, </w:t>
      </w:r>
      <w:r w:rsidR="00065E91" w:rsidRPr="003F22BE">
        <w:rPr>
          <w:rFonts w:ascii="Times New Roman" w:hAnsi="Times New Roman" w:cs="Times New Roman"/>
          <w:sz w:val="28"/>
          <w:szCs w:val="28"/>
        </w:rPr>
        <w:t>(</w:t>
      </w:r>
      <w:r w:rsidRPr="003F22BE">
        <w:rPr>
          <w:rFonts w:ascii="Times New Roman" w:hAnsi="Times New Roman" w:cs="Times New Roman"/>
          <w:sz w:val="28"/>
          <w:szCs w:val="28"/>
        </w:rPr>
        <w:t xml:space="preserve">что несколько меньше чем в 2011 году </w:t>
      </w:r>
      <w:r w:rsidR="00065E91" w:rsidRPr="003F22BE">
        <w:rPr>
          <w:rFonts w:ascii="Times New Roman" w:hAnsi="Times New Roman" w:cs="Times New Roman"/>
          <w:sz w:val="28"/>
          <w:szCs w:val="28"/>
        </w:rPr>
        <w:t xml:space="preserve">- </w:t>
      </w:r>
      <w:r w:rsidRPr="003F22BE">
        <w:rPr>
          <w:rFonts w:ascii="Times New Roman" w:hAnsi="Times New Roman" w:cs="Times New Roman"/>
          <w:sz w:val="28"/>
          <w:szCs w:val="28"/>
        </w:rPr>
        <w:t>94)</w:t>
      </w:r>
      <w:r w:rsidR="00065E91" w:rsidRPr="003F22BE">
        <w:rPr>
          <w:rFonts w:ascii="Times New Roman" w:hAnsi="Times New Roman" w:cs="Times New Roman"/>
          <w:sz w:val="28"/>
          <w:szCs w:val="28"/>
        </w:rPr>
        <w:t>, мероприятий посвященных торжественным и праздничным датам проведено 68, в связи с несогласием с деятельностью органов власти – 25, по вопросам ЖКХ – 9, по вопросам налогов и тарифов – 7, из-за нарушения прав дольщиков – 4, по вопросам экологии – 2.</w:t>
      </w:r>
      <w:proofErr w:type="gramEnd"/>
    </w:p>
    <w:p w:rsidR="00065E91" w:rsidRPr="003F22BE" w:rsidRDefault="00065E91"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Наибольшую активность по проведению в 2012 году публичных мероприятий проявили территориальные отделения партии КПРФ – 41, ЛДПР – 36 и общественная организация «Курсом правды и единения» - 27.</w:t>
      </w:r>
    </w:p>
    <w:p w:rsidR="001B0830" w:rsidRPr="003F22BE" w:rsidRDefault="00486AFE" w:rsidP="001B0830">
      <w:pPr>
        <w:pStyle w:val="a5"/>
        <w:tabs>
          <w:tab w:val="left" w:pos="8130"/>
        </w:tabs>
        <w:spacing w:after="0"/>
        <w:ind w:left="0"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 </w:t>
      </w:r>
      <w:r w:rsidR="00065E91" w:rsidRPr="003F22BE">
        <w:rPr>
          <w:rFonts w:ascii="Times New Roman" w:hAnsi="Times New Roman" w:cs="Times New Roman"/>
          <w:sz w:val="28"/>
          <w:szCs w:val="28"/>
        </w:rPr>
        <w:t xml:space="preserve">связи </w:t>
      </w:r>
      <w:r w:rsidR="008D0C90" w:rsidRPr="003F22BE">
        <w:rPr>
          <w:rFonts w:ascii="Times New Roman" w:hAnsi="Times New Roman" w:cs="Times New Roman"/>
          <w:sz w:val="28"/>
          <w:szCs w:val="28"/>
        </w:rPr>
        <w:t xml:space="preserve">с изменением федерального законодательства в </w:t>
      </w:r>
      <w:r w:rsidRPr="003F22BE">
        <w:rPr>
          <w:rFonts w:ascii="Times New Roman" w:hAnsi="Times New Roman" w:cs="Times New Roman"/>
          <w:sz w:val="28"/>
          <w:szCs w:val="28"/>
        </w:rPr>
        <w:t>2012 году был</w:t>
      </w:r>
      <w:r w:rsidR="008D0C90" w:rsidRPr="003F22BE">
        <w:rPr>
          <w:rFonts w:ascii="Times New Roman" w:hAnsi="Times New Roman" w:cs="Times New Roman"/>
          <w:sz w:val="28"/>
          <w:szCs w:val="28"/>
        </w:rPr>
        <w:t xml:space="preserve">и внесены изменения в </w:t>
      </w:r>
      <w:r w:rsidRPr="003F22BE">
        <w:rPr>
          <w:rFonts w:ascii="Times New Roman" w:hAnsi="Times New Roman" w:cs="Times New Roman"/>
          <w:sz w:val="28"/>
          <w:szCs w:val="28"/>
        </w:rPr>
        <w:t>законодательство регламентирующие проведение публичных мероприятий на территории Амурской области.</w:t>
      </w:r>
      <w:r w:rsidRPr="003F22BE">
        <w:rPr>
          <w:rStyle w:val="a9"/>
          <w:rFonts w:ascii="Times New Roman" w:hAnsi="Times New Roman" w:cs="Times New Roman"/>
          <w:sz w:val="28"/>
          <w:szCs w:val="28"/>
        </w:rPr>
        <w:footnoteReference w:id="2"/>
      </w:r>
      <w:r w:rsidRPr="003F22BE">
        <w:rPr>
          <w:rFonts w:ascii="Times New Roman" w:hAnsi="Times New Roman" w:cs="Times New Roman"/>
          <w:sz w:val="28"/>
          <w:szCs w:val="28"/>
        </w:rPr>
        <w:t xml:space="preserve"> В </w:t>
      </w:r>
      <w:r w:rsidR="001B0830" w:rsidRPr="003F22BE">
        <w:rPr>
          <w:rFonts w:ascii="Times New Roman" w:hAnsi="Times New Roman" w:cs="Times New Roman"/>
          <w:sz w:val="28"/>
          <w:szCs w:val="28"/>
        </w:rPr>
        <w:t>результате ужесточения требований к организации публичных мероприятий предполагается снижение уличной активности граждан и уход гражданской активности в интернет. Сетевое взаимодействие значительно упрощает взаимодействие между заинтересованными гражданами при обсуждении важных, для них, вопросов. Широкое проникновение Интернета на территории области, а по данным социологических исследований почти 2/3 жителей Амурской области регулярно пользуются интернетом</w:t>
      </w:r>
      <w:r w:rsidR="001B0830" w:rsidRPr="003F22BE">
        <w:rPr>
          <w:rStyle w:val="a9"/>
          <w:rFonts w:ascii="Times New Roman" w:hAnsi="Times New Roman" w:cs="Times New Roman"/>
          <w:sz w:val="28"/>
          <w:szCs w:val="28"/>
        </w:rPr>
        <w:footnoteReference w:id="3"/>
      </w:r>
      <w:r w:rsidR="001B0830" w:rsidRPr="003F22BE">
        <w:rPr>
          <w:rFonts w:ascii="Times New Roman" w:hAnsi="Times New Roman" w:cs="Times New Roman"/>
          <w:sz w:val="28"/>
          <w:szCs w:val="28"/>
        </w:rPr>
        <w:t xml:space="preserve">, привело к фактическому стиранию расстояний между жителями, возможности обсуждать </w:t>
      </w:r>
      <w:proofErr w:type="spellStart"/>
      <w:r w:rsidR="001B0830" w:rsidRPr="003F22BE">
        <w:rPr>
          <w:rFonts w:ascii="Times New Roman" w:hAnsi="Times New Roman" w:cs="Times New Roman"/>
          <w:sz w:val="28"/>
          <w:szCs w:val="28"/>
        </w:rPr>
        <w:t>онлайн</w:t>
      </w:r>
      <w:proofErr w:type="spellEnd"/>
      <w:r w:rsidR="001B0830" w:rsidRPr="003F22BE">
        <w:rPr>
          <w:rFonts w:ascii="Times New Roman" w:hAnsi="Times New Roman" w:cs="Times New Roman"/>
          <w:sz w:val="28"/>
          <w:szCs w:val="28"/>
        </w:rPr>
        <w:t xml:space="preserve"> как бытовые, так и общественно-политические вопросы. Наличие социальных сетей, форумов предоставляет гражданам большую свободу для самовыражения.</w:t>
      </w:r>
    </w:p>
    <w:p w:rsidR="000319D0" w:rsidRPr="003F22BE" w:rsidRDefault="000319D0" w:rsidP="001B0830">
      <w:pPr>
        <w:spacing w:after="0"/>
        <w:ind w:firstLine="709"/>
        <w:jc w:val="both"/>
        <w:rPr>
          <w:rFonts w:ascii="Times New Roman" w:hAnsi="Times New Roman" w:cs="Times New Roman"/>
          <w:sz w:val="28"/>
          <w:szCs w:val="28"/>
        </w:rPr>
      </w:pPr>
    </w:p>
    <w:p w:rsidR="000319D0" w:rsidRPr="003F22BE" w:rsidRDefault="001B0830" w:rsidP="001B0830">
      <w:pPr>
        <w:pStyle w:val="a5"/>
        <w:numPr>
          <w:ilvl w:val="1"/>
          <w:numId w:val="1"/>
        </w:numPr>
        <w:spacing w:after="0"/>
        <w:jc w:val="both"/>
        <w:rPr>
          <w:rFonts w:ascii="Times New Roman" w:hAnsi="Times New Roman" w:cs="Times New Roman"/>
          <w:b/>
          <w:sz w:val="28"/>
          <w:szCs w:val="28"/>
        </w:rPr>
      </w:pPr>
      <w:r w:rsidRPr="003F22BE">
        <w:rPr>
          <w:rFonts w:ascii="Times New Roman" w:hAnsi="Times New Roman" w:cs="Times New Roman"/>
          <w:b/>
          <w:sz w:val="28"/>
          <w:szCs w:val="28"/>
        </w:rPr>
        <w:t>Гражданский климат и вовлеченность населения в общественно-полезную деятельность</w:t>
      </w:r>
    </w:p>
    <w:p w:rsidR="00D34D95" w:rsidRPr="003F22BE" w:rsidRDefault="001B0830" w:rsidP="00D34D95">
      <w:pPr>
        <w:tabs>
          <w:tab w:val="left" w:pos="3180"/>
        </w:tabs>
        <w:spacing w:after="0"/>
        <w:ind w:firstLine="567"/>
        <w:jc w:val="both"/>
        <w:rPr>
          <w:rFonts w:ascii="Times New Roman" w:hAnsi="Times New Roman" w:cs="Times New Roman"/>
          <w:sz w:val="28"/>
          <w:szCs w:val="28"/>
        </w:rPr>
      </w:pPr>
      <w:r w:rsidRPr="003F22BE">
        <w:rPr>
          <w:rFonts w:ascii="Times New Roman" w:hAnsi="Times New Roman" w:cs="Times New Roman"/>
          <w:sz w:val="28"/>
          <w:szCs w:val="28"/>
        </w:rPr>
        <w:t>По результатам исследования проведенного Центром изучения общественного мнения «Мониторинг»</w:t>
      </w:r>
      <w:r w:rsidRPr="003F22BE">
        <w:rPr>
          <w:rStyle w:val="a9"/>
          <w:rFonts w:ascii="Times New Roman" w:hAnsi="Times New Roman" w:cs="Times New Roman"/>
          <w:sz w:val="28"/>
          <w:szCs w:val="28"/>
        </w:rPr>
        <w:footnoteReference w:id="4"/>
      </w:r>
      <w:r w:rsidRPr="003F22BE">
        <w:rPr>
          <w:rFonts w:ascii="Times New Roman" w:hAnsi="Times New Roman" w:cs="Times New Roman"/>
          <w:sz w:val="28"/>
          <w:szCs w:val="28"/>
        </w:rPr>
        <w:t xml:space="preserve"> Гражданский климат в Амурской области характеризуется высокой степен</w:t>
      </w:r>
      <w:r w:rsidR="00D34D95" w:rsidRPr="003F22BE">
        <w:rPr>
          <w:rFonts w:ascii="Times New Roman" w:hAnsi="Times New Roman" w:cs="Times New Roman"/>
          <w:sz w:val="28"/>
          <w:szCs w:val="28"/>
        </w:rPr>
        <w:t>ью недоверия людей друг к другу</w:t>
      </w:r>
      <w:r w:rsidRPr="003F22BE">
        <w:rPr>
          <w:rFonts w:ascii="Times New Roman" w:hAnsi="Times New Roman" w:cs="Times New Roman"/>
          <w:sz w:val="28"/>
          <w:szCs w:val="28"/>
        </w:rPr>
        <w:t xml:space="preserve">. </w:t>
      </w:r>
    </w:p>
    <w:p w:rsidR="00D34D95" w:rsidRPr="003F22BE" w:rsidRDefault="00D34D95" w:rsidP="00D34D95">
      <w:pPr>
        <w:tabs>
          <w:tab w:val="left" w:pos="3180"/>
        </w:tabs>
        <w:spacing w:after="0"/>
        <w:ind w:firstLine="567"/>
        <w:jc w:val="both"/>
        <w:rPr>
          <w:rFonts w:ascii="Times New Roman" w:hAnsi="Times New Roman" w:cs="Times New Roman"/>
          <w:sz w:val="28"/>
          <w:szCs w:val="28"/>
        </w:rPr>
      </w:pPr>
      <w:r w:rsidRPr="003F22BE">
        <w:rPr>
          <w:rFonts w:ascii="Times New Roman" w:hAnsi="Times New Roman" w:cs="Times New Roman"/>
          <w:sz w:val="28"/>
          <w:szCs w:val="28"/>
        </w:rPr>
        <w:t xml:space="preserve">Необходимой предпосылкой самоорганизации, солидарности, сотрудничества граждан выступает </w:t>
      </w:r>
      <w:r w:rsidRPr="003F22BE">
        <w:rPr>
          <w:rFonts w:ascii="Times New Roman" w:hAnsi="Times New Roman" w:cs="Times New Roman"/>
          <w:i/>
          <w:sz w:val="28"/>
          <w:szCs w:val="28"/>
        </w:rPr>
        <w:t>доверие</w:t>
      </w:r>
      <w:r w:rsidRPr="003F22BE">
        <w:rPr>
          <w:rFonts w:ascii="Times New Roman" w:hAnsi="Times New Roman" w:cs="Times New Roman"/>
          <w:sz w:val="28"/>
          <w:szCs w:val="28"/>
        </w:rPr>
        <w:t>. Причем речь в данном случае идет об обобщенном, или социальном доверии, которое в отличие от межличностного доверия определяется как ожидание надежности других индивидов, не связанное с прогнозом их поведения в конкретной ситуации взаимодействия. Межличностное доверие — личностное и персонифицированное; обобщенное доверие — доверие окружающим, в том числе и незнакомцам</w:t>
      </w:r>
      <w:r w:rsidRPr="003F22BE">
        <w:rPr>
          <w:rStyle w:val="a9"/>
          <w:rFonts w:ascii="Times New Roman" w:hAnsi="Times New Roman" w:cs="Times New Roman"/>
          <w:sz w:val="28"/>
          <w:szCs w:val="28"/>
        </w:rPr>
        <w:footnoteReference w:id="5"/>
      </w:r>
      <w:r w:rsidRPr="003F22BE">
        <w:rPr>
          <w:rFonts w:ascii="Times New Roman" w:hAnsi="Times New Roman" w:cs="Times New Roman"/>
          <w:sz w:val="28"/>
          <w:szCs w:val="28"/>
        </w:rPr>
        <w:t>. Следовательно, необходимо выяснить уровень доверия, сложившийся в региональном сообществе.</w:t>
      </w:r>
    </w:p>
    <w:p w:rsidR="00D34D95" w:rsidRPr="003F22BE" w:rsidRDefault="00D34D95" w:rsidP="00D34D95">
      <w:pPr>
        <w:tabs>
          <w:tab w:val="left" w:pos="3180"/>
        </w:tabs>
        <w:spacing w:after="0"/>
        <w:jc w:val="center"/>
        <w:rPr>
          <w:rFonts w:ascii="Times New Roman" w:hAnsi="Times New Roman" w:cs="Times New Roman"/>
          <w:noProof/>
          <w:sz w:val="28"/>
          <w:szCs w:val="28"/>
        </w:rPr>
      </w:pPr>
      <w:r w:rsidRPr="003F22BE">
        <w:rPr>
          <w:rFonts w:ascii="Times New Roman" w:hAnsi="Times New Roman" w:cs="Times New Roman"/>
          <w:noProof/>
          <w:sz w:val="28"/>
          <w:szCs w:val="28"/>
          <w:lang w:eastAsia="ru-RU"/>
        </w:rPr>
        <w:drawing>
          <wp:inline distT="0" distB="0" distL="0" distR="0">
            <wp:extent cx="5229225" cy="2600325"/>
            <wp:effectExtent l="19050" t="0" r="9525" b="0"/>
            <wp:docPr id="11"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9"/>
                    <a:srcRect l="6532" t="2380" r="8087" b="32619"/>
                    <a:stretch>
                      <a:fillRect/>
                    </a:stretch>
                  </pic:blipFill>
                  <pic:spPr bwMode="auto">
                    <a:xfrm>
                      <a:off x="0" y="0"/>
                      <a:ext cx="5229225" cy="2600325"/>
                    </a:xfrm>
                    <a:prstGeom prst="rect">
                      <a:avLst/>
                    </a:prstGeom>
                    <a:noFill/>
                    <a:ln w="9525">
                      <a:noFill/>
                      <a:miter lim="800000"/>
                      <a:headEnd/>
                      <a:tailEnd/>
                    </a:ln>
                  </pic:spPr>
                </pic:pic>
              </a:graphicData>
            </a:graphic>
          </wp:inline>
        </w:drawing>
      </w:r>
    </w:p>
    <w:p w:rsidR="00D34D95" w:rsidRPr="003F22BE" w:rsidRDefault="00D34D95" w:rsidP="00D34D95">
      <w:pPr>
        <w:tabs>
          <w:tab w:val="left" w:pos="3180"/>
        </w:tabs>
        <w:spacing w:after="0"/>
        <w:ind w:firstLine="567"/>
        <w:jc w:val="both"/>
        <w:rPr>
          <w:rFonts w:ascii="Times New Roman" w:hAnsi="Times New Roman" w:cs="Times New Roman"/>
          <w:sz w:val="28"/>
          <w:szCs w:val="28"/>
        </w:rPr>
      </w:pPr>
      <w:r w:rsidRPr="003F22BE">
        <w:rPr>
          <w:rFonts w:ascii="Times New Roman" w:hAnsi="Times New Roman" w:cs="Times New Roman"/>
          <w:sz w:val="28"/>
          <w:szCs w:val="28"/>
        </w:rPr>
        <w:t xml:space="preserve">Более двух третей ответивших склоняются к точке зрения, что с людьми нужно быть </w:t>
      </w:r>
      <w:proofErr w:type="gramStart"/>
      <w:r w:rsidRPr="003F22BE">
        <w:rPr>
          <w:rFonts w:ascii="Times New Roman" w:hAnsi="Times New Roman" w:cs="Times New Roman"/>
          <w:sz w:val="28"/>
          <w:szCs w:val="28"/>
        </w:rPr>
        <w:t>поосторожнее</w:t>
      </w:r>
      <w:proofErr w:type="gramEnd"/>
      <w:r w:rsidRPr="003F22BE">
        <w:rPr>
          <w:rFonts w:ascii="Times New Roman" w:hAnsi="Times New Roman" w:cs="Times New Roman"/>
          <w:sz w:val="28"/>
          <w:szCs w:val="28"/>
        </w:rPr>
        <w:t xml:space="preserve">. Это говорит о высоком уровне </w:t>
      </w:r>
      <w:proofErr w:type="spellStart"/>
      <w:r w:rsidRPr="003F22BE">
        <w:rPr>
          <w:rFonts w:ascii="Times New Roman" w:hAnsi="Times New Roman" w:cs="Times New Roman"/>
          <w:sz w:val="28"/>
          <w:szCs w:val="28"/>
        </w:rPr>
        <w:t>НЕдоверия</w:t>
      </w:r>
      <w:proofErr w:type="spellEnd"/>
      <w:r w:rsidRPr="003F22BE">
        <w:rPr>
          <w:rFonts w:ascii="Times New Roman" w:hAnsi="Times New Roman" w:cs="Times New Roman"/>
          <w:sz w:val="28"/>
          <w:szCs w:val="28"/>
        </w:rPr>
        <w:t xml:space="preserve"> граждан друг другу. Причина, видимо, в общем представлении населения о социальной жизни, формируемом под влиянием преимущественно негативного </w:t>
      </w:r>
      <w:proofErr w:type="spellStart"/>
      <w:r w:rsidRPr="003F22BE">
        <w:rPr>
          <w:rFonts w:ascii="Times New Roman" w:hAnsi="Times New Roman" w:cs="Times New Roman"/>
          <w:sz w:val="28"/>
          <w:szCs w:val="28"/>
        </w:rPr>
        <w:t>дискурса</w:t>
      </w:r>
      <w:proofErr w:type="spellEnd"/>
      <w:r w:rsidRPr="003F22BE">
        <w:rPr>
          <w:rFonts w:ascii="Times New Roman" w:hAnsi="Times New Roman" w:cs="Times New Roman"/>
          <w:sz w:val="28"/>
          <w:szCs w:val="28"/>
        </w:rPr>
        <w:t xml:space="preserve"> СМИ, роста преступности, неэффективности правоохранительных структур и недоверия к ним со стороны граждан. Причем, уровень </w:t>
      </w:r>
      <w:proofErr w:type="spellStart"/>
      <w:r w:rsidRPr="003F22BE">
        <w:rPr>
          <w:rFonts w:ascii="Times New Roman" w:hAnsi="Times New Roman" w:cs="Times New Roman"/>
          <w:sz w:val="28"/>
          <w:szCs w:val="28"/>
        </w:rPr>
        <w:t>НЕдоверия</w:t>
      </w:r>
      <w:proofErr w:type="spellEnd"/>
      <w:r w:rsidRPr="003F22BE">
        <w:rPr>
          <w:rFonts w:ascii="Times New Roman" w:hAnsi="Times New Roman" w:cs="Times New Roman"/>
          <w:sz w:val="28"/>
          <w:szCs w:val="28"/>
        </w:rPr>
        <w:t xml:space="preserve"> выше на периферии Амурской области, где указанные причины имеют более острый характер. </w:t>
      </w:r>
    </w:p>
    <w:p w:rsidR="00D34D95" w:rsidRPr="003F22BE" w:rsidRDefault="00D34D95" w:rsidP="00D34D95">
      <w:pPr>
        <w:tabs>
          <w:tab w:val="left" w:pos="3180"/>
        </w:tabs>
        <w:spacing w:after="0"/>
        <w:ind w:firstLine="567"/>
        <w:jc w:val="both"/>
        <w:rPr>
          <w:rFonts w:ascii="Times New Roman" w:hAnsi="Times New Roman" w:cs="Times New Roman"/>
          <w:sz w:val="28"/>
          <w:szCs w:val="28"/>
        </w:rPr>
      </w:pPr>
      <w:r w:rsidRPr="003F22BE">
        <w:rPr>
          <w:rFonts w:ascii="Times New Roman" w:hAnsi="Times New Roman" w:cs="Times New Roman"/>
          <w:sz w:val="28"/>
          <w:szCs w:val="28"/>
        </w:rPr>
        <w:t xml:space="preserve">Еще одной составляющей гражданского климата является уровень </w:t>
      </w:r>
      <w:r w:rsidRPr="003F22BE">
        <w:rPr>
          <w:rFonts w:ascii="Times New Roman" w:hAnsi="Times New Roman" w:cs="Times New Roman"/>
          <w:i/>
          <w:sz w:val="28"/>
          <w:szCs w:val="28"/>
        </w:rPr>
        <w:t>сплоченности и согласия</w:t>
      </w:r>
      <w:r w:rsidRPr="003F22BE">
        <w:rPr>
          <w:rFonts w:ascii="Times New Roman" w:hAnsi="Times New Roman" w:cs="Times New Roman"/>
          <w:sz w:val="28"/>
          <w:szCs w:val="28"/>
        </w:rPr>
        <w:t xml:space="preserve"> среди населения (</w:t>
      </w:r>
      <w:proofErr w:type="gramStart"/>
      <w:r w:rsidRPr="003F22BE">
        <w:rPr>
          <w:rFonts w:ascii="Times New Roman" w:hAnsi="Times New Roman" w:cs="Times New Roman"/>
          <w:sz w:val="28"/>
          <w:szCs w:val="28"/>
        </w:rPr>
        <w:t>в</w:t>
      </w:r>
      <w:proofErr w:type="gramEnd"/>
      <w:r w:rsidRPr="003F22BE">
        <w:rPr>
          <w:rFonts w:ascii="Times New Roman" w:hAnsi="Times New Roman" w:cs="Times New Roman"/>
          <w:sz w:val="28"/>
          <w:szCs w:val="28"/>
        </w:rPr>
        <w:t xml:space="preserve"> %):</w:t>
      </w:r>
    </w:p>
    <w:p w:rsidR="00D34D95" w:rsidRPr="003F22BE" w:rsidRDefault="00D34D95" w:rsidP="00D34D95">
      <w:pPr>
        <w:tabs>
          <w:tab w:val="left" w:pos="3180"/>
        </w:tabs>
        <w:spacing w:after="0"/>
        <w:jc w:val="center"/>
        <w:rPr>
          <w:rFonts w:ascii="Times New Roman" w:hAnsi="Times New Roman" w:cs="Times New Roman"/>
          <w:noProof/>
          <w:sz w:val="28"/>
          <w:szCs w:val="28"/>
        </w:rPr>
      </w:pPr>
      <w:r w:rsidRPr="003F22BE">
        <w:rPr>
          <w:rFonts w:ascii="Times New Roman" w:hAnsi="Times New Roman" w:cs="Times New Roman"/>
          <w:noProof/>
          <w:sz w:val="28"/>
          <w:szCs w:val="28"/>
          <w:lang w:eastAsia="ru-RU"/>
        </w:rPr>
        <w:drawing>
          <wp:inline distT="0" distB="0" distL="0" distR="0">
            <wp:extent cx="5905500" cy="3752850"/>
            <wp:effectExtent l="19050" t="0" r="0" b="0"/>
            <wp:docPr id="10"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0"/>
                    <a:srcRect l="2489" t="3094" r="1088" b="3096"/>
                    <a:stretch>
                      <a:fillRect/>
                    </a:stretch>
                  </pic:blipFill>
                  <pic:spPr bwMode="auto">
                    <a:xfrm>
                      <a:off x="0" y="0"/>
                      <a:ext cx="5905500" cy="3752850"/>
                    </a:xfrm>
                    <a:prstGeom prst="rect">
                      <a:avLst/>
                    </a:prstGeom>
                    <a:noFill/>
                    <a:ln w="9525">
                      <a:noFill/>
                      <a:miter lim="800000"/>
                      <a:headEnd/>
                      <a:tailEnd/>
                    </a:ln>
                  </pic:spPr>
                </pic:pic>
              </a:graphicData>
            </a:graphic>
          </wp:inline>
        </w:drawing>
      </w:r>
    </w:p>
    <w:p w:rsidR="00D34D95" w:rsidRPr="003F22BE" w:rsidRDefault="00D34D95" w:rsidP="00D34D95">
      <w:pPr>
        <w:tabs>
          <w:tab w:val="left" w:pos="3180"/>
        </w:tabs>
        <w:spacing w:after="0"/>
        <w:ind w:firstLine="567"/>
        <w:jc w:val="both"/>
        <w:rPr>
          <w:rFonts w:ascii="Times New Roman" w:hAnsi="Times New Roman" w:cs="Times New Roman"/>
          <w:sz w:val="28"/>
          <w:szCs w:val="28"/>
        </w:rPr>
      </w:pPr>
      <w:r w:rsidRPr="003F22BE">
        <w:rPr>
          <w:rFonts w:ascii="Times New Roman" w:hAnsi="Times New Roman" w:cs="Times New Roman"/>
          <w:sz w:val="28"/>
          <w:szCs w:val="28"/>
        </w:rPr>
        <w:t xml:space="preserve">Примечательно, что </w:t>
      </w:r>
      <w:proofErr w:type="spellStart"/>
      <w:r w:rsidRPr="003F22BE">
        <w:rPr>
          <w:rFonts w:ascii="Times New Roman" w:hAnsi="Times New Roman" w:cs="Times New Roman"/>
          <w:sz w:val="28"/>
          <w:szCs w:val="28"/>
        </w:rPr>
        <w:t>амурчане</w:t>
      </w:r>
      <w:proofErr w:type="spellEnd"/>
      <w:r w:rsidRPr="003F22BE">
        <w:rPr>
          <w:rFonts w:ascii="Times New Roman" w:hAnsi="Times New Roman" w:cs="Times New Roman"/>
          <w:sz w:val="28"/>
          <w:szCs w:val="28"/>
        </w:rPr>
        <w:t xml:space="preserve"> </w:t>
      </w:r>
      <w:proofErr w:type="gramStart"/>
      <w:r w:rsidRPr="003F22BE">
        <w:rPr>
          <w:rFonts w:ascii="Times New Roman" w:hAnsi="Times New Roman" w:cs="Times New Roman"/>
          <w:sz w:val="28"/>
          <w:szCs w:val="28"/>
        </w:rPr>
        <w:t>более критически</w:t>
      </w:r>
      <w:proofErr w:type="gramEnd"/>
      <w:r w:rsidRPr="003F22BE">
        <w:rPr>
          <w:rFonts w:ascii="Times New Roman" w:hAnsi="Times New Roman" w:cs="Times New Roman"/>
          <w:sz w:val="28"/>
          <w:szCs w:val="28"/>
        </w:rPr>
        <w:t xml:space="preserve"> оценивают сплоченность среди населения страны (80% выбрали вариант ответа «больше </w:t>
      </w:r>
      <w:proofErr w:type="spellStart"/>
      <w:r w:rsidRPr="003F22BE">
        <w:rPr>
          <w:rFonts w:ascii="Times New Roman" w:hAnsi="Times New Roman" w:cs="Times New Roman"/>
          <w:sz w:val="28"/>
          <w:szCs w:val="28"/>
        </w:rPr>
        <w:t>НЕсогласия</w:t>
      </w:r>
      <w:proofErr w:type="spellEnd"/>
      <w:r w:rsidRPr="003F22BE">
        <w:rPr>
          <w:rFonts w:ascii="Times New Roman" w:hAnsi="Times New Roman" w:cs="Times New Roman"/>
          <w:sz w:val="28"/>
          <w:szCs w:val="28"/>
        </w:rPr>
        <w:t xml:space="preserve">, разобщенности»), но при переходе на местный уровень – уровень своего ближайшего окружения – оценки сменяются на диаметрально противоположные (66% – «больше согласия, сплоченности»). Это объясняется тем, что ближайшее окружение являет собой пример малых социальных групп, которым свойственны высокая сплоченность в силу наличия эмоциональной привязанности. </w:t>
      </w:r>
      <w:proofErr w:type="gramStart"/>
      <w:r w:rsidRPr="003F22BE">
        <w:rPr>
          <w:rFonts w:ascii="Times New Roman" w:hAnsi="Times New Roman" w:cs="Times New Roman"/>
          <w:sz w:val="28"/>
          <w:szCs w:val="28"/>
        </w:rPr>
        <w:t>Последняя</w:t>
      </w:r>
      <w:proofErr w:type="gramEnd"/>
      <w:r w:rsidRPr="003F22BE">
        <w:rPr>
          <w:rFonts w:ascii="Times New Roman" w:hAnsi="Times New Roman" w:cs="Times New Roman"/>
          <w:sz w:val="28"/>
          <w:szCs w:val="28"/>
        </w:rPr>
        <w:t xml:space="preserve"> же отсутствует в больших социальных группах, к которым относится население страны.</w:t>
      </w:r>
    </w:p>
    <w:p w:rsidR="00D34D95" w:rsidRPr="003F22BE" w:rsidRDefault="00D34D95" w:rsidP="00D34D95">
      <w:pPr>
        <w:tabs>
          <w:tab w:val="left" w:pos="3180"/>
        </w:tabs>
        <w:spacing w:after="0"/>
        <w:ind w:firstLine="567"/>
        <w:jc w:val="both"/>
        <w:rPr>
          <w:rFonts w:ascii="Times New Roman" w:hAnsi="Times New Roman" w:cs="Times New Roman"/>
          <w:sz w:val="28"/>
          <w:szCs w:val="28"/>
        </w:rPr>
      </w:pPr>
      <w:r w:rsidRPr="003F22BE">
        <w:rPr>
          <w:rFonts w:ascii="Times New Roman" w:hAnsi="Times New Roman" w:cs="Times New Roman"/>
          <w:sz w:val="28"/>
          <w:szCs w:val="28"/>
        </w:rPr>
        <w:t>Необходимо отметить, что возрастом негативные оценки сплоченности и среди населения страны и среди ближайшего окружения растут (</w:t>
      </w:r>
      <w:proofErr w:type="gramStart"/>
      <w:r w:rsidRPr="003F22BE">
        <w:rPr>
          <w:rFonts w:ascii="Times New Roman" w:hAnsi="Times New Roman" w:cs="Times New Roman"/>
          <w:sz w:val="28"/>
          <w:szCs w:val="28"/>
        </w:rPr>
        <w:t>в</w:t>
      </w:r>
      <w:proofErr w:type="gramEnd"/>
      <w:r w:rsidRPr="003F22BE">
        <w:rPr>
          <w:rFonts w:ascii="Times New Roman" w:hAnsi="Times New Roman" w:cs="Times New Roman"/>
          <w:sz w:val="28"/>
          <w:szCs w:val="28"/>
        </w:rPr>
        <w:t xml:space="preserve"> %): </w:t>
      </w:r>
    </w:p>
    <w:tbl>
      <w:tblPr>
        <w:tblW w:w="8804" w:type="dxa"/>
        <w:tblInd w:w="93" w:type="dxa"/>
        <w:tblLook w:val="04A0"/>
      </w:tblPr>
      <w:tblGrid>
        <w:gridCol w:w="5126"/>
        <w:gridCol w:w="706"/>
        <w:gridCol w:w="706"/>
        <w:gridCol w:w="706"/>
        <w:gridCol w:w="706"/>
        <w:gridCol w:w="854"/>
      </w:tblGrid>
      <w:tr w:rsidR="00D34D95" w:rsidRPr="003F22BE" w:rsidTr="00E10D3C">
        <w:trPr>
          <w:trHeight w:val="252"/>
          <w:tblHeader/>
        </w:trPr>
        <w:tc>
          <w:tcPr>
            <w:tcW w:w="5386" w:type="dxa"/>
            <w:vMerge w:val="restart"/>
            <w:tcBorders>
              <w:bottom w:val="single" w:sz="4" w:space="0" w:color="000000"/>
              <w:right w:val="single" w:sz="8" w:space="0" w:color="auto"/>
            </w:tcBorders>
            <w:shd w:val="clear" w:color="auto" w:fill="auto"/>
            <w:vAlign w:val="center"/>
            <w:hideMark/>
          </w:tcPr>
          <w:p w:rsidR="00D34D95" w:rsidRPr="003F22BE" w:rsidRDefault="00D34D95" w:rsidP="008A673A">
            <w:pPr>
              <w:spacing w:after="0"/>
              <w:jc w:val="center"/>
              <w:rPr>
                <w:rFonts w:ascii="Times New Roman" w:hAnsi="Times New Roman" w:cs="Times New Roman"/>
                <w:b/>
                <w:bCs/>
                <w:sz w:val="28"/>
                <w:szCs w:val="28"/>
              </w:rPr>
            </w:pPr>
            <w:r w:rsidRPr="003F22BE">
              <w:rPr>
                <w:rFonts w:ascii="Times New Roman" w:hAnsi="Times New Roman" w:cs="Times New Roman"/>
                <w:b/>
                <w:bCs/>
                <w:sz w:val="28"/>
                <w:szCs w:val="28"/>
              </w:rPr>
              <w:t>Вопрос</w:t>
            </w:r>
          </w:p>
        </w:tc>
        <w:tc>
          <w:tcPr>
            <w:tcW w:w="3418" w:type="dxa"/>
            <w:gridSpan w:val="5"/>
            <w:tcBorders>
              <w:left w:val="nil"/>
              <w:bottom w:val="single" w:sz="4" w:space="0" w:color="auto"/>
            </w:tcBorders>
            <w:shd w:val="clear" w:color="auto" w:fill="auto"/>
            <w:noWrap/>
            <w:vAlign w:val="bottom"/>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Возраст</w:t>
            </w:r>
          </w:p>
        </w:tc>
      </w:tr>
      <w:tr w:rsidR="00D34D95" w:rsidRPr="003F22BE" w:rsidTr="00E10D3C">
        <w:trPr>
          <w:trHeight w:val="883"/>
          <w:tblHeader/>
        </w:trPr>
        <w:tc>
          <w:tcPr>
            <w:tcW w:w="5386" w:type="dxa"/>
            <w:vMerge/>
            <w:tcBorders>
              <w:top w:val="single" w:sz="8" w:space="0" w:color="auto"/>
              <w:bottom w:val="single" w:sz="4" w:space="0" w:color="000000"/>
              <w:right w:val="single" w:sz="8" w:space="0" w:color="auto"/>
            </w:tcBorders>
            <w:vAlign w:val="center"/>
            <w:hideMark/>
          </w:tcPr>
          <w:p w:rsidR="00D34D95" w:rsidRPr="003F22BE" w:rsidRDefault="00D34D95" w:rsidP="008A673A">
            <w:pPr>
              <w:spacing w:after="0"/>
              <w:rPr>
                <w:rFonts w:ascii="Times New Roman" w:hAnsi="Times New Roman" w:cs="Times New Roman"/>
                <w:b/>
                <w:bCs/>
                <w:sz w:val="28"/>
                <w:szCs w:val="28"/>
              </w:rPr>
            </w:pPr>
          </w:p>
        </w:tc>
        <w:tc>
          <w:tcPr>
            <w:tcW w:w="641" w:type="dxa"/>
            <w:tcBorders>
              <w:top w:val="nil"/>
              <w:left w:val="single" w:sz="8" w:space="0" w:color="000000"/>
              <w:bottom w:val="nil"/>
              <w:right w:val="single" w:sz="4" w:space="0" w:color="auto"/>
            </w:tcBorders>
            <w:shd w:val="clear" w:color="auto" w:fill="auto"/>
            <w:textDirection w:val="btLr"/>
            <w:vAlign w:val="bottom"/>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18-23</w:t>
            </w:r>
          </w:p>
        </w:tc>
        <w:tc>
          <w:tcPr>
            <w:tcW w:w="641" w:type="dxa"/>
            <w:tcBorders>
              <w:top w:val="nil"/>
              <w:left w:val="nil"/>
              <w:bottom w:val="nil"/>
              <w:right w:val="single" w:sz="4" w:space="0" w:color="auto"/>
            </w:tcBorders>
            <w:shd w:val="clear" w:color="auto" w:fill="auto"/>
            <w:textDirection w:val="btLr"/>
            <w:vAlign w:val="bottom"/>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24-29</w:t>
            </w:r>
          </w:p>
        </w:tc>
        <w:tc>
          <w:tcPr>
            <w:tcW w:w="641" w:type="dxa"/>
            <w:tcBorders>
              <w:top w:val="nil"/>
              <w:left w:val="nil"/>
              <w:bottom w:val="nil"/>
              <w:right w:val="single" w:sz="4" w:space="0" w:color="auto"/>
            </w:tcBorders>
            <w:shd w:val="clear" w:color="auto" w:fill="auto"/>
            <w:textDirection w:val="btLr"/>
            <w:vAlign w:val="bottom"/>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30-45</w:t>
            </w:r>
          </w:p>
        </w:tc>
        <w:tc>
          <w:tcPr>
            <w:tcW w:w="641" w:type="dxa"/>
            <w:tcBorders>
              <w:top w:val="nil"/>
              <w:left w:val="nil"/>
              <w:bottom w:val="nil"/>
              <w:right w:val="single" w:sz="4" w:space="0" w:color="auto"/>
            </w:tcBorders>
            <w:shd w:val="clear" w:color="auto" w:fill="auto"/>
            <w:textDirection w:val="btLr"/>
            <w:vAlign w:val="bottom"/>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46-55</w:t>
            </w:r>
          </w:p>
        </w:tc>
        <w:tc>
          <w:tcPr>
            <w:tcW w:w="854" w:type="dxa"/>
            <w:tcBorders>
              <w:top w:val="nil"/>
              <w:left w:val="nil"/>
              <w:bottom w:val="nil"/>
            </w:tcBorders>
            <w:shd w:val="clear" w:color="auto" w:fill="auto"/>
            <w:textDirection w:val="btLr"/>
            <w:vAlign w:val="bottom"/>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56 и старше</w:t>
            </w:r>
          </w:p>
        </w:tc>
      </w:tr>
      <w:tr w:rsidR="00D34D95" w:rsidRPr="003F22BE" w:rsidTr="00E10D3C">
        <w:trPr>
          <w:trHeight w:val="347"/>
        </w:trPr>
        <w:tc>
          <w:tcPr>
            <w:tcW w:w="8804" w:type="dxa"/>
            <w:gridSpan w:val="6"/>
            <w:tcBorders>
              <w:top w:val="single" w:sz="8" w:space="0" w:color="auto"/>
              <w:bottom w:val="single" w:sz="4" w:space="0" w:color="auto"/>
            </w:tcBorders>
            <w:shd w:val="clear" w:color="auto" w:fill="auto"/>
            <w:vAlign w:val="center"/>
            <w:hideMark/>
          </w:tcPr>
          <w:p w:rsidR="00D34D95" w:rsidRPr="003F22BE" w:rsidRDefault="00D34D95" w:rsidP="008A673A">
            <w:pPr>
              <w:spacing w:after="0"/>
              <w:rPr>
                <w:rFonts w:ascii="Times New Roman" w:hAnsi="Times New Roman" w:cs="Times New Roman"/>
                <w:b/>
                <w:bCs/>
                <w:sz w:val="28"/>
                <w:szCs w:val="28"/>
              </w:rPr>
            </w:pPr>
            <w:r w:rsidRPr="003F22BE">
              <w:rPr>
                <w:rFonts w:ascii="Times New Roman" w:hAnsi="Times New Roman" w:cs="Times New Roman"/>
                <w:b/>
                <w:bCs/>
                <w:sz w:val="28"/>
                <w:szCs w:val="28"/>
              </w:rPr>
              <w:t xml:space="preserve">1. Одни считают, что людям можно доверять. Другие считают, что с людьми нужно быть </w:t>
            </w:r>
            <w:proofErr w:type="gramStart"/>
            <w:r w:rsidRPr="003F22BE">
              <w:rPr>
                <w:rFonts w:ascii="Times New Roman" w:hAnsi="Times New Roman" w:cs="Times New Roman"/>
                <w:b/>
                <w:bCs/>
                <w:sz w:val="28"/>
                <w:szCs w:val="28"/>
              </w:rPr>
              <w:t>поосторожнее</w:t>
            </w:r>
            <w:proofErr w:type="gramEnd"/>
            <w:r w:rsidRPr="003F22BE">
              <w:rPr>
                <w:rFonts w:ascii="Times New Roman" w:hAnsi="Times New Roman" w:cs="Times New Roman"/>
                <w:b/>
                <w:bCs/>
                <w:sz w:val="28"/>
                <w:szCs w:val="28"/>
              </w:rPr>
              <w:t>. Какая точка зрения Вам ближе – первая или вторая?</w:t>
            </w:r>
          </w:p>
        </w:tc>
      </w:tr>
      <w:tr w:rsidR="00D34D95" w:rsidRPr="003F22BE" w:rsidTr="00E10D3C">
        <w:trPr>
          <w:trHeight w:val="245"/>
        </w:trPr>
        <w:tc>
          <w:tcPr>
            <w:tcW w:w="5386" w:type="dxa"/>
            <w:tcBorders>
              <w:top w:val="nil"/>
              <w:bottom w:val="single" w:sz="4" w:space="0" w:color="auto"/>
              <w:right w:val="nil"/>
            </w:tcBorders>
            <w:shd w:val="clear" w:color="auto"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1. Первая (людям можно доверять)</w:t>
            </w:r>
          </w:p>
        </w:tc>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31,6</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24,3</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35,6</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29,9</w:t>
            </w:r>
          </w:p>
        </w:tc>
        <w:tc>
          <w:tcPr>
            <w:tcW w:w="854" w:type="dxa"/>
            <w:tcBorders>
              <w:top w:val="nil"/>
              <w:left w:val="nil"/>
              <w:bottom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31,1</w:t>
            </w:r>
          </w:p>
        </w:tc>
      </w:tr>
      <w:tr w:rsidR="00D34D95" w:rsidRPr="003F22BE" w:rsidTr="00E10D3C">
        <w:trPr>
          <w:trHeight w:val="245"/>
        </w:trPr>
        <w:tc>
          <w:tcPr>
            <w:tcW w:w="5386" w:type="dxa"/>
            <w:tcBorders>
              <w:top w:val="single" w:sz="4" w:space="0" w:color="auto"/>
              <w:bottom w:val="single" w:sz="4" w:space="0" w:color="auto"/>
              <w:right w:val="nil"/>
            </w:tcBorders>
            <w:shd w:val="clear" w:color="000000"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 xml:space="preserve">2. Вторая (с людьми нужно быть </w:t>
            </w:r>
            <w:proofErr w:type="gramStart"/>
            <w:r w:rsidRPr="003F22BE">
              <w:rPr>
                <w:rFonts w:ascii="Times New Roman" w:hAnsi="Times New Roman" w:cs="Times New Roman"/>
                <w:sz w:val="28"/>
                <w:szCs w:val="28"/>
              </w:rPr>
              <w:t>поосторожнее</w:t>
            </w:r>
            <w:proofErr w:type="gramEnd"/>
            <w:r w:rsidRPr="003F22BE">
              <w:rPr>
                <w:rFonts w:ascii="Times New Roman" w:hAnsi="Times New Roman" w:cs="Times New Roman"/>
                <w:sz w:val="28"/>
                <w:szCs w:val="28"/>
              </w:rPr>
              <w:t>)</w:t>
            </w:r>
          </w:p>
        </w:tc>
        <w:tc>
          <w:tcPr>
            <w:tcW w:w="641"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66,7</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75,7</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63,9</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66,2</w:t>
            </w:r>
          </w:p>
        </w:tc>
        <w:tc>
          <w:tcPr>
            <w:tcW w:w="854" w:type="dxa"/>
            <w:tcBorders>
              <w:top w:val="single" w:sz="4" w:space="0" w:color="auto"/>
              <w:left w:val="nil"/>
              <w:bottom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67,2</w:t>
            </w:r>
          </w:p>
        </w:tc>
      </w:tr>
      <w:tr w:rsidR="00D34D95" w:rsidRPr="003F22BE" w:rsidTr="00E10D3C">
        <w:trPr>
          <w:trHeight w:val="245"/>
        </w:trPr>
        <w:tc>
          <w:tcPr>
            <w:tcW w:w="5386" w:type="dxa"/>
            <w:tcBorders>
              <w:top w:val="nil"/>
              <w:bottom w:val="single" w:sz="8" w:space="0" w:color="auto"/>
              <w:right w:val="nil"/>
            </w:tcBorders>
            <w:shd w:val="clear" w:color="auto"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3. Затрудняюсь ответить</w:t>
            </w:r>
          </w:p>
        </w:tc>
        <w:tc>
          <w:tcPr>
            <w:tcW w:w="641" w:type="dxa"/>
            <w:tcBorders>
              <w:top w:val="nil"/>
              <w:left w:val="single" w:sz="8" w:space="0" w:color="auto"/>
              <w:bottom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1,7</w:t>
            </w:r>
          </w:p>
        </w:tc>
        <w:tc>
          <w:tcPr>
            <w:tcW w:w="641" w:type="dxa"/>
            <w:tcBorders>
              <w:top w:val="nil"/>
              <w:left w:val="nil"/>
              <w:bottom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0,0</w:t>
            </w:r>
          </w:p>
        </w:tc>
        <w:tc>
          <w:tcPr>
            <w:tcW w:w="641" w:type="dxa"/>
            <w:tcBorders>
              <w:top w:val="nil"/>
              <w:left w:val="nil"/>
              <w:bottom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0,6</w:t>
            </w:r>
          </w:p>
        </w:tc>
        <w:tc>
          <w:tcPr>
            <w:tcW w:w="641" w:type="dxa"/>
            <w:tcBorders>
              <w:top w:val="nil"/>
              <w:left w:val="nil"/>
              <w:bottom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3,9</w:t>
            </w:r>
          </w:p>
        </w:tc>
        <w:tc>
          <w:tcPr>
            <w:tcW w:w="854" w:type="dxa"/>
            <w:tcBorders>
              <w:top w:val="nil"/>
              <w:left w:val="nil"/>
              <w:bottom w:val="single" w:sz="8"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1,7</w:t>
            </w:r>
          </w:p>
        </w:tc>
      </w:tr>
      <w:tr w:rsidR="00D34D95" w:rsidRPr="003F22BE" w:rsidTr="00E10D3C">
        <w:trPr>
          <w:trHeight w:val="237"/>
        </w:trPr>
        <w:tc>
          <w:tcPr>
            <w:tcW w:w="8804" w:type="dxa"/>
            <w:gridSpan w:val="6"/>
            <w:tcBorders>
              <w:top w:val="nil"/>
              <w:bottom w:val="single" w:sz="4" w:space="0" w:color="auto"/>
            </w:tcBorders>
            <w:shd w:val="clear" w:color="auto" w:fill="auto"/>
            <w:vAlign w:val="center"/>
            <w:hideMark/>
          </w:tcPr>
          <w:p w:rsidR="00D34D95" w:rsidRPr="003F22BE" w:rsidRDefault="00D34D95" w:rsidP="008A673A">
            <w:pPr>
              <w:spacing w:after="0"/>
              <w:rPr>
                <w:rFonts w:ascii="Times New Roman" w:hAnsi="Times New Roman" w:cs="Times New Roman"/>
                <w:b/>
                <w:bCs/>
                <w:sz w:val="28"/>
                <w:szCs w:val="28"/>
              </w:rPr>
            </w:pPr>
            <w:r w:rsidRPr="003F22BE">
              <w:rPr>
                <w:rFonts w:ascii="Times New Roman" w:hAnsi="Times New Roman" w:cs="Times New Roman"/>
                <w:b/>
                <w:bCs/>
                <w:sz w:val="28"/>
                <w:szCs w:val="28"/>
              </w:rPr>
              <w:t>2. Как Вы думаете, сегодня в нашей стране среди людей больше согласия, сплоченности или несогласия,  разобщенности?</w:t>
            </w:r>
          </w:p>
        </w:tc>
      </w:tr>
      <w:tr w:rsidR="00D34D95" w:rsidRPr="003F22BE" w:rsidTr="00E10D3C">
        <w:trPr>
          <w:trHeight w:val="245"/>
        </w:trPr>
        <w:tc>
          <w:tcPr>
            <w:tcW w:w="5386" w:type="dxa"/>
            <w:tcBorders>
              <w:top w:val="nil"/>
              <w:bottom w:val="single" w:sz="4" w:space="0" w:color="auto"/>
              <w:right w:val="nil"/>
            </w:tcBorders>
            <w:shd w:val="clear" w:color="auto"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1. Больше согласия, сплоченности</w:t>
            </w:r>
          </w:p>
        </w:tc>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25,6</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18,6</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16,1</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1,3</w:t>
            </w:r>
          </w:p>
        </w:tc>
        <w:tc>
          <w:tcPr>
            <w:tcW w:w="854" w:type="dxa"/>
            <w:tcBorders>
              <w:top w:val="nil"/>
              <w:left w:val="nil"/>
              <w:bottom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14,7</w:t>
            </w:r>
          </w:p>
        </w:tc>
      </w:tr>
      <w:tr w:rsidR="00D34D95" w:rsidRPr="003F22BE" w:rsidTr="00E10D3C">
        <w:trPr>
          <w:trHeight w:val="245"/>
        </w:trPr>
        <w:tc>
          <w:tcPr>
            <w:tcW w:w="5386" w:type="dxa"/>
            <w:tcBorders>
              <w:top w:val="single" w:sz="4" w:space="0" w:color="auto"/>
              <w:bottom w:val="single" w:sz="4" w:space="0" w:color="auto"/>
              <w:right w:val="nil"/>
            </w:tcBorders>
            <w:shd w:val="clear" w:color="000000"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 xml:space="preserve">2. Больше </w:t>
            </w:r>
            <w:proofErr w:type="spellStart"/>
            <w:r w:rsidRPr="003F22BE">
              <w:rPr>
                <w:rFonts w:ascii="Times New Roman" w:hAnsi="Times New Roman" w:cs="Times New Roman"/>
                <w:sz w:val="28"/>
                <w:szCs w:val="28"/>
              </w:rPr>
              <w:t>НЕсогласия</w:t>
            </w:r>
            <w:proofErr w:type="spellEnd"/>
            <w:r w:rsidRPr="003F22BE">
              <w:rPr>
                <w:rFonts w:ascii="Times New Roman" w:hAnsi="Times New Roman" w:cs="Times New Roman"/>
                <w:sz w:val="28"/>
                <w:szCs w:val="28"/>
              </w:rPr>
              <w:t>, разобщенности</w:t>
            </w:r>
          </w:p>
        </w:tc>
        <w:tc>
          <w:tcPr>
            <w:tcW w:w="641"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69,2</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78,6</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80,0</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94,8</w:t>
            </w:r>
          </w:p>
        </w:tc>
        <w:tc>
          <w:tcPr>
            <w:tcW w:w="854" w:type="dxa"/>
            <w:tcBorders>
              <w:top w:val="single" w:sz="4" w:space="0" w:color="auto"/>
              <w:left w:val="nil"/>
              <w:bottom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82,5</w:t>
            </w:r>
          </w:p>
        </w:tc>
      </w:tr>
      <w:tr w:rsidR="00D34D95" w:rsidRPr="003F22BE" w:rsidTr="00E10D3C">
        <w:trPr>
          <w:trHeight w:val="259"/>
        </w:trPr>
        <w:tc>
          <w:tcPr>
            <w:tcW w:w="5386" w:type="dxa"/>
            <w:tcBorders>
              <w:top w:val="nil"/>
              <w:bottom w:val="single" w:sz="8" w:space="0" w:color="auto"/>
              <w:right w:val="nil"/>
            </w:tcBorders>
            <w:shd w:val="clear" w:color="auto"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3. Затрудняюсь ответить</w:t>
            </w:r>
          </w:p>
        </w:tc>
        <w:tc>
          <w:tcPr>
            <w:tcW w:w="641" w:type="dxa"/>
            <w:tcBorders>
              <w:top w:val="nil"/>
              <w:left w:val="single" w:sz="8" w:space="0" w:color="auto"/>
              <w:bottom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5,1</w:t>
            </w:r>
          </w:p>
        </w:tc>
        <w:tc>
          <w:tcPr>
            <w:tcW w:w="641" w:type="dxa"/>
            <w:tcBorders>
              <w:top w:val="nil"/>
              <w:left w:val="nil"/>
              <w:bottom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2,9</w:t>
            </w:r>
          </w:p>
        </w:tc>
        <w:tc>
          <w:tcPr>
            <w:tcW w:w="641" w:type="dxa"/>
            <w:tcBorders>
              <w:top w:val="nil"/>
              <w:left w:val="nil"/>
              <w:bottom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3,9</w:t>
            </w:r>
          </w:p>
        </w:tc>
        <w:tc>
          <w:tcPr>
            <w:tcW w:w="641" w:type="dxa"/>
            <w:tcBorders>
              <w:top w:val="nil"/>
              <w:left w:val="nil"/>
              <w:bottom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3,9</w:t>
            </w:r>
          </w:p>
        </w:tc>
        <w:tc>
          <w:tcPr>
            <w:tcW w:w="854" w:type="dxa"/>
            <w:tcBorders>
              <w:top w:val="nil"/>
              <w:left w:val="nil"/>
              <w:bottom w:val="single" w:sz="8"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2,8</w:t>
            </w:r>
          </w:p>
        </w:tc>
      </w:tr>
      <w:tr w:rsidR="00D34D95" w:rsidRPr="003F22BE" w:rsidTr="00E10D3C">
        <w:trPr>
          <w:trHeight w:val="397"/>
        </w:trPr>
        <w:tc>
          <w:tcPr>
            <w:tcW w:w="8804" w:type="dxa"/>
            <w:gridSpan w:val="6"/>
            <w:tcBorders>
              <w:top w:val="nil"/>
              <w:bottom w:val="single" w:sz="4" w:space="0" w:color="auto"/>
            </w:tcBorders>
            <w:shd w:val="clear" w:color="auto"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b/>
                <w:bCs/>
                <w:sz w:val="28"/>
                <w:szCs w:val="28"/>
              </w:rPr>
              <w:t>3. А если говорить о людях, которые окружают лично Вас, среди них сегодня больше согласия, сплоченности или несогласия, разобщенности?</w:t>
            </w:r>
          </w:p>
        </w:tc>
      </w:tr>
      <w:tr w:rsidR="00D34D95" w:rsidRPr="003F22BE" w:rsidTr="00E10D3C">
        <w:trPr>
          <w:trHeight w:val="245"/>
        </w:trPr>
        <w:tc>
          <w:tcPr>
            <w:tcW w:w="5386" w:type="dxa"/>
            <w:tcBorders>
              <w:top w:val="single" w:sz="4" w:space="0" w:color="auto"/>
              <w:bottom w:val="single" w:sz="4" w:space="0" w:color="auto"/>
              <w:right w:val="nil"/>
            </w:tcBorders>
            <w:shd w:val="clear" w:color="000000"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1. Больше согласия, сплоченности больше</w:t>
            </w:r>
          </w:p>
        </w:tc>
        <w:tc>
          <w:tcPr>
            <w:tcW w:w="641"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68,4</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70,0</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67,2</w:t>
            </w:r>
          </w:p>
        </w:tc>
        <w:tc>
          <w:tcPr>
            <w:tcW w:w="641" w:type="dxa"/>
            <w:tcBorders>
              <w:top w:val="single" w:sz="4" w:space="0" w:color="auto"/>
              <w:left w:val="nil"/>
              <w:bottom w:val="single" w:sz="4" w:space="0" w:color="auto"/>
              <w:right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61,0</w:t>
            </w:r>
          </w:p>
        </w:tc>
        <w:tc>
          <w:tcPr>
            <w:tcW w:w="854" w:type="dxa"/>
            <w:tcBorders>
              <w:top w:val="single" w:sz="4" w:space="0" w:color="auto"/>
              <w:left w:val="nil"/>
              <w:bottom w:val="single" w:sz="4" w:space="0" w:color="auto"/>
            </w:tcBorders>
            <w:shd w:val="clear" w:color="000000"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62,1</w:t>
            </w:r>
          </w:p>
        </w:tc>
      </w:tr>
      <w:tr w:rsidR="00D34D95" w:rsidRPr="003F22BE" w:rsidTr="00E10D3C">
        <w:trPr>
          <w:trHeight w:val="245"/>
        </w:trPr>
        <w:tc>
          <w:tcPr>
            <w:tcW w:w="5386" w:type="dxa"/>
            <w:tcBorders>
              <w:top w:val="nil"/>
              <w:bottom w:val="single" w:sz="4" w:space="0" w:color="auto"/>
              <w:right w:val="nil"/>
            </w:tcBorders>
            <w:shd w:val="clear" w:color="auto"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2. Несогласия, разобщенности</w:t>
            </w:r>
          </w:p>
        </w:tc>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24,8</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26,4</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30,0</w:t>
            </w:r>
          </w:p>
        </w:tc>
        <w:tc>
          <w:tcPr>
            <w:tcW w:w="641" w:type="dxa"/>
            <w:tcBorders>
              <w:top w:val="nil"/>
              <w:left w:val="nil"/>
              <w:bottom w:val="single" w:sz="4"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27,3</w:t>
            </w:r>
          </w:p>
        </w:tc>
        <w:tc>
          <w:tcPr>
            <w:tcW w:w="854" w:type="dxa"/>
            <w:tcBorders>
              <w:top w:val="nil"/>
              <w:left w:val="nil"/>
              <w:bottom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30,5</w:t>
            </w:r>
          </w:p>
        </w:tc>
      </w:tr>
      <w:tr w:rsidR="00D34D95" w:rsidRPr="003F22BE" w:rsidTr="00E10D3C">
        <w:trPr>
          <w:trHeight w:val="259"/>
        </w:trPr>
        <w:tc>
          <w:tcPr>
            <w:tcW w:w="5386" w:type="dxa"/>
            <w:tcBorders>
              <w:top w:val="nil"/>
              <w:right w:val="nil"/>
            </w:tcBorders>
            <w:shd w:val="clear" w:color="auto" w:fill="auto"/>
            <w:vAlign w:val="center"/>
            <w:hideMark/>
          </w:tcPr>
          <w:p w:rsidR="00D34D95" w:rsidRPr="003F22BE" w:rsidRDefault="00D34D95" w:rsidP="008A673A">
            <w:pPr>
              <w:spacing w:after="0"/>
              <w:rPr>
                <w:rFonts w:ascii="Times New Roman" w:hAnsi="Times New Roman" w:cs="Times New Roman"/>
                <w:sz w:val="28"/>
                <w:szCs w:val="28"/>
              </w:rPr>
            </w:pPr>
            <w:r w:rsidRPr="003F22BE">
              <w:rPr>
                <w:rFonts w:ascii="Times New Roman" w:hAnsi="Times New Roman" w:cs="Times New Roman"/>
                <w:sz w:val="28"/>
                <w:szCs w:val="28"/>
              </w:rPr>
              <w:t>3. Затрудняюсь ответить</w:t>
            </w:r>
          </w:p>
        </w:tc>
        <w:tc>
          <w:tcPr>
            <w:tcW w:w="641" w:type="dxa"/>
            <w:tcBorders>
              <w:top w:val="nil"/>
              <w:left w:val="single" w:sz="8" w:space="0" w:color="auto"/>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6,8</w:t>
            </w:r>
          </w:p>
        </w:tc>
        <w:tc>
          <w:tcPr>
            <w:tcW w:w="641" w:type="dxa"/>
            <w:tcBorders>
              <w:top w:val="nil"/>
              <w:left w:val="nil"/>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3,6</w:t>
            </w:r>
          </w:p>
        </w:tc>
        <w:tc>
          <w:tcPr>
            <w:tcW w:w="641" w:type="dxa"/>
            <w:tcBorders>
              <w:top w:val="nil"/>
              <w:left w:val="nil"/>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2,8</w:t>
            </w:r>
          </w:p>
        </w:tc>
        <w:tc>
          <w:tcPr>
            <w:tcW w:w="641" w:type="dxa"/>
            <w:tcBorders>
              <w:top w:val="nil"/>
              <w:left w:val="nil"/>
              <w:right w:val="single" w:sz="4" w:space="0" w:color="auto"/>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11,7</w:t>
            </w:r>
          </w:p>
        </w:tc>
        <w:tc>
          <w:tcPr>
            <w:tcW w:w="854" w:type="dxa"/>
            <w:tcBorders>
              <w:top w:val="nil"/>
              <w:left w:val="nil"/>
            </w:tcBorders>
            <w:shd w:val="clear" w:color="auto" w:fill="auto"/>
            <w:noWrap/>
            <w:vAlign w:val="center"/>
            <w:hideMark/>
          </w:tcPr>
          <w:p w:rsidR="00D34D95" w:rsidRPr="003F22BE" w:rsidRDefault="00D34D95" w:rsidP="008A673A">
            <w:pPr>
              <w:spacing w:after="0"/>
              <w:jc w:val="center"/>
              <w:rPr>
                <w:rFonts w:ascii="Times New Roman" w:hAnsi="Times New Roman" w:cs="Times New Roman"/>
                <w:sz w:val="28"/>
                <w:szCs w:val="28"/>
              </w:rPr>
            </w:pPr>
            <w:r w:rsidRPr="003F22BE">
              <w:rPr>
                <w:rFonts w:ascii="Times New Roman" w:hAnsi="Times New Roman" w:cs="Times New Roman"/>
                <w:sz w:val="28"/>
                <w:szCs w:val="28"/>
              </w:rPr>
              <w:t>7,3</w:t>
            </w:r>
          </w:p>
        </w:tc>
      </w:tr>
    </w:tbl>
    <w:p w:rsidR="00F20C0A" w:rsidRPr="003F22BE" w:rsidRDefault="001B0830" w:rsidP="00D34D95">
      <w:pPr>
        <w:tabs>
          <w:tab w:val="left" w:pos="3180"/>
        </w:tabs>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Чувство ответственности за происходящие события, как и позитивная оценка возможностей повлиять на происходящее, ограничивается местом проживания человека: большинство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xml:space="preserve"> не чувствует ответственности за происходящее и не видит возможности повлиять на протекающие процессы в нашем регионе и в стране в целом. </w:t>
      </w:r>
    </w:p>
    <w:p w:rsidR="00F20C0A" w:rsidRPr="003F22BE" w:rsidRDefault="00F20C0A" w:rsidP="001B0830">
      <w:pPr>
        <w:tabs>
          <w:tab w:val="left" w:pos="3180"/>
        </w:tabs>
        <w:spacing w:after="0"/>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5310505" cy="332422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4D95" w:rsidRPr="003F22BE" w:rsidRDefault="00D34D95" w:rsidP="00D34D95">
      <w:pPr>
        <w:tabs>
          <w:tab w:val="left" w:pos="3180"/>
        </w:tabs>
        <w:spacing w:after="0"/>
        <w:ind w:firstLine="709"/>
        <w:jc w:val="both"/>
        <w:rPr>
          <w:rFonts w:ascii="Times New Roman" w:hAnsi="Times New Roman" w:cs="Times New Roman"/>
          <w:i/>
          <w:sz w:val="28"/>
          <w:szCs w:val="28"/>
        </w:rPr>
      </w:pPr>
      <w:r w:rsidRPr="003F22BE">
        <w:rPr>
          <w:rFonts w:ascii="Times New Roman" w:hAnsi="Times New Roman" w:cs="Times New Roman"/>
          <w:sz w:val="28"/>
          <w:szCs w:val="28"/>
        </w:rPr>
        <w:t xml:space="preserve">Несмотря на то, что большинство населения области заявляет о готовности объединяться с другими людьми при совпадении их идей и интересов, сами они считают, что взаимопомощь и готовность </w:t>
      </w:r>
      <w:proofErr w:type="gramStart"/>
      <w:r w:rsidRPr="003F22BE">
        <w:rPr>
          <w:rFonts w:ascii="Times New Roman" w:hAnsi="Times New Roman" w:cs="Times New Roman"/>
          <w:sz w:val="28"/>
          <w:szCs w:val="28"/>
        </w:rPr>
        <w:t>объединяться для решения</w:t>
      </w:r>
      <w:proofErr w:type="gramEnd"/>
      <w:r w:rsidRPr="003F22BE">
        <w:rPr>
          <w:rFonts w:ascii="Times New Roman" w:hAnsi="Times New Roman" w:cs="Times New Roman"/>
          <w:sz w:val="28"/>
          <w:szCs w:val="28"/>
        </w:rPr>
        <w:t xml:space="preserve"> общественных проблем не слишком распространены. </w:t>
      </w:r>
      <w:proofErr w:type="spellStart"/>
      <w:r w:rsidRPr="003F22BE">
        <w:rPr>
          <w:rFonts w:ascii="Times New Roman" w:hAnsi="Times New Roman" w:cs="Times New Roman"/>
          <w:sz w:val="28"/>
          <w:szCs w:val="28"/>
        </w:rPr>
        <w:t>Амурчане</w:t>
      </w:r>
      <w:proofErr w:type="spellEnd"/>
      <w:r w:rsidRPr="003F22BE">
        <w:rPr>
          <w:rFonts w:ascii="Times New Roman" w:hAnsi="Times New Roman" w:cs="Times New Roman"/>
          <w:sz w:val="28"/>
          <w:szCs w:val="28"/>
        </w:rPr>
        <w:t xml:space="preserve"> не видят в общественных организациях ни механизма решения своих проблем, ни гаранта личной безопасности. Последним выступает ближайшее окружение гражданина (родственники и друзья). </w:t>
      </w:r>
    </w:p>
    <w:p w:rsidR="00F20C0A" w:rsidRPr="003F22BE" w:rsidRDefault="00F20C0A" w:rsidP="001B0830">
      <w:pPr>
        <w:tabs>
          <w:tab w:val="left" w:pos="3180"/>
        </w:tabs>
        <w:spacing w:after="0"/>
        <w:jc w:val="both"/>
        <w:rPr>
          <w:rFonts w:ascii="Times New Roman" w:hAnsi="Times New Roman" w:cs="Times New Roman"/>
          <w:sz w:val="28"/>
          <w:szCs w:val="28"/>
        </w:rPr>
      </w:pPr>
    </w:p>
    <w:p w:rsidR="00DE132A" w:rsidRPr="003F22BE" w:rsidRDefault="00DE132A" w:rsidP="00DE132A">
      <w:pPr>
        <w:pStyle w:val="a5"/>
        <w:numPr>
          <w:ilvl w:val="1"/>
          <w:numId w:val="1"/>
        </w:numPr>
        <w:tabs>
          <w:tab w:val="left" w:pos="3180"/>
        </w:tabs>
        <w:spacing w:after="0"/>
        <w:jc w:val="both"/>
        <w:rPr>
          <w:rFonts w:ascii="Times New Roman" w:hAnsi="Times New Roman" w:cs="Times New Roman"/>
          <w:b/>
          <w:sz w:val="28"/>
          <w:szCs w:val="28"/>
        </w:rPr>
      </w:pPr>
      <w:r w:rsidRPr="003F22BE">
        <w:rPr>
          <w:rFonts w:ascii="Times New Roman" w:hAnsi="Times New Roman" w:cs="Times New Roman"/>
          <w:b/>
          <w:sz w:val="28"/>
          <w:szCs w:val="28"/>
        </w:rPr>
        <w:t>Межнациональные отношения в Амурской области</w:t>
      </w:r>
    </w:p>
    <w:p w:rsidR="00DE132A" w:rsidRPr="003F22BE" w:rsidRDefault="001B0830" w:rsidP="00DE132A">
      <w:pPr>
        <w:tabs>
          <w:tab w:val="left" w:pos="3180"/>
        </w:tabs>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Для подавляющего большинства наших сограждан проблема межнациональных отношений актуальна (особенно для жителей областного центра и Тынды). Более трети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xml:space="preserve"> наблюдают по месту проживания межнациональные противоречия и конфликты. </w:t>
      </w:r>
    </w:p>
    <w:p w:rsidR="00DE132A" w:rsidRPr="003F22BE" w:rsidRDefault="00DE132A" w:rsidP="00DE132A">
      <w:pPr>
        <w:tabs>
          <w:tab w:val="left" w:pos="3180"/>
        </w:tabs>
        <w:spacing w:after="0"/>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5310505" cy="2819400"/>
            <wp:effectExtent l="19050" t="0" r="444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132A" w:rsidRPr="003F22BE" w:rsidRDefault="00DE132A" w:rsidP="00DE132A">
      <w:pPr>
        <w:tabs>
          <w:tab w:val="left" w:pos="3180"/>
        </w:tabs>
        <w:spacing w:after="0"/>
        <w:ind w:firstLine="709"/>
        <w:jc w:val="both"/>
        <w:rPr>
          <w:rFonts w:ascii="Times New Roman" w:hAnsi="Times New Roman" w:cs="Times New Roman"/>
          <w:sz w:val="28"/>
          <w:szCs w:val="28"/>
        </w:rPr>
      </w:pPr>
    </w:p>
    <w:p w:rsidR="00DE132A" w:rsidRPr="003F22BE" w:rsidRDefault="001B0830" w:rsidP="00DE132A">
      <w:pPr>
        <w:tabs>
          <w:tab w:val="left" w:pos="3180"/>
        </w:tabs>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Вместе с тем, наше региональное сообщество отличается высокой степенью терпимости по отношению к представителям других национальностей. Наименьшим уровнем терпимости отличаются жители Благовещенска, Свободного и Тынды. </w:t>
      </w:r>
      <w:proofErr w:type="gramStart"/>
      <w:r w:rsidRPr="003F22BE">
        <w:rPr>
          <w:rFonts w:ascii="Times New Roman" w:hAnsi="Times New Roman" w:cs="Times New Roman"/>
          <w:sz w:val="28"/>
          <w:szCs w:val="28"/>
        </w:rPr>
        <w:t>Внушает опасение тот факт, что одна седьмая опрошенных, заявляет о различных проявлениях дискриминации по национальному признаку по отношению к ним самим (чаще всего в Тынде).</w:t>
      </w:r>
      <w:proofErr w:type="gramEnd"/>
    </w:p>
    <w:p w:rsidR="00DE132A" w:rsidRPr="003F22BE" w:rsidRDefault="00DE132A" w:rsidP="00DE132A">
      <w:pPr>
        <w:tabs>
          <w:tab w:val="left" w:pos="3180"/>
        </w:tabs>
        <w:spacing w:after="0"/>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4762500" cy="2543175"/>
            <wp:effectExtent l="1905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132A" w:rsidRPr="003F22BE" w:rsidRDefault="00DE132A" w:rsidP="00DE132A">
      <w:pPr>
        <w:tabs>
          <w:tab w:val="left" w:pos="3180"/>
        </w:tabs>
        <w:spacing w:after="0"/>
        <w:ind w:firstLine="709"/>
        <w:jc w:val="both"/>
        <w:rPr>
          <w:rFonts w:ascii="Times New Roman" w:hAnsi="Times New Roman" w:cs="Times New Roman"/>
          <w:sz w:val="28"/>
          <w:szCs w:val="28"/>
        </w:rPr>
      </w:pPr>
    </w:p>
    <w:p w:rsidR="001B0830" w:rsidRPr="003F22BE" w:rsidRDefault="001B0830" w:rsidP="00DE132A">
      <w:pPr>
        <w:tabs>
          <w:tab w:val="left" w:pos="3180"/>
        </w:tabs>
        <w:spacing w:after="0"/>
        <w:ind w:firstLine="709"/>
        <w:jc w:val="both"/>
        <w:rPr>
          <w:rFonts w:ascii="Times New Roman" w:hAnsi="Times New Roman" w:cs="Times New Roman"/>
          <w:b/>
          <w:sz w:val="28"/>
          <w:szCs w:val="28"/>
        </w:rPr>
      </w:pPr>
      <w:r w:rsidRPr="003F22BE">
        <w:rPr>
          <w:rFonts w:ascii="Times New Roman" w:hAnsi="Times New Roman" w:cs="Times New Roman"/>
          <w:sz w:val="28"/>
          <w:szCs w:val="28"/>
        </w:rPr>
        <w:t xml:space="preserve"> В качестве первостепенных мер по предотвращению межнациональных конфликтов </w:t>
      </w:r>
      <w:proofErr w:type="spellStart"/>
      <w:r w:rsidRPr="003F22BE">
        <w:rPr>
          <w:rFonts w:ascii="Times New Roman" w:hAnsi="Times New Roman" w:cs="Times New Roman"/>
          <w:sz w:val="28"/>
          <w:szCs w:val="28"/>
        </w:rPr>
        <w:t>амурчане</w:t>
      </w:r>
      <w:proofErr w:type="spellEnd"/>
      <w:r w:rsidRPr="003F22BE">
        <w:rPr>
          <w:rFonts w:ascii="Times New Roman" w:hAnsi="Times New Roman" w:cs="Times New Roman"/>
          <w:sz w:val="28"/>
          <w:szCs w:val="28"/>
        </w:rPr>
        <w:t xml:space="preserve"> видят воспитательную работу и пропаганду толерантности, обеспечение людей работой (33%), ужесточение миграционной политики. Иными словами, респонденты понимают, что решение должно быть комплексным, включать в себя меры социальные, экономические и политические. </w:t>
      </w:r>
    </w:p>
    <w:p w:rsidR="00F3381F" w:rsidRPr="003F22BE" w:rsidRDefault="00F3381F" w:rsidP="00557F2B">
      <w:pPr>
        <w:spacing w:after="0"/>
        <w:ind w:firstLine="709"/>
        <w:jc w:val="both"/>
        <w:rPr>
          <w:rFonts w:ascii="Times New Roman" w:hAnsi="Times New Roman" w:cs="Times New Roman"/>
          <w:b/>
          <w:sz w:val="28"/>
          <w:szCs w:val="28"/>
        </w:rPr>
      </w:pPr>
    </w:p>
    <w:p w:rsidR="00F3381F" w:rsidRPr="003F22BE" w:rsidRDefault="00F3381F" w:rsidP="00557F2B">
      <w:pPr>
        <w:spacing w:after="0"/>
        <w:ind w:firstLine="709"/>
        <w:jc w:val="both"/>
        <w:rPr>
          <w:rFonts w:ascii="Times New Roman" w:hAnsi="Times New Roman" w:cs="Times New Roman"/>
          <w:b/>
          <w:sz w:val="28"/>
          <w:szCs w:val="28"/>
        </w:rPr>
      </w:pPr>
    </w:p>
    <w:p w:rsidR="000319D0" w:rsidRPr="003F22BE" w:rsidRDefault="00E10D3C" w:rsidP="00557F2B">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Глава 2. Состояние институтов гражданского общества</w:t>
      </w:r>
    </w:p>
    <w:p w:rsidR="00F3381F" w:rsidRPr="003F22BE" w:rsidRDefault="00F3381F" w:rsidP="00557F2B">
      <w:pPr>
        <w:spacing w:after="0"/>
        <w:ind w:firstLine="709"/>
        <w:jc w:val="both"/>
        <w:rPr>
          <w:rFonts w:ascii="Times New Roman" w:hAnsi="Times New Roman" w:cs="Times New Roman"/>
          <w:b/>
          <w:sz w:val="28"/>
          <w:szCs w:val="28"/>
        </w:rPr>
      </w:pPr>
    </w:p>
    <w:p w:rsidR="000319D0" w:rsidRPr="003F22BE" w:rsidRDefault="00E10D3C" w:rsidP="00557F2B">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 xml:space="preserve">2.1 </w:t>
      </w:r>
      <w:r w:rsidR="00F73113" w:rsidRPr="003F22BE">
        <w:rPr>
          <w:rFonts w:ascii="Times New Roman" w:hAnsi="Times New Roman" w:cs="Times New Roman"/>
          <w:b/>
          <w:sz w:val="28"/>
          <w:szCs w:val="28"/>
        </w:rPr>
        <w:t>Общественные объединения граждан и НКО</w:t>
      </w:r>
    </w:p>
    <w:p w:rsidR="00F73113" w:rsidRPr="003F22BE" w:rsidRDefault="00F73113" w:rsidP="00557F2B">
      <w:pPr>
        <w:spacing w:after="0"/>
        <w:ind w:firstLine="709"/>
        <w:jc w:val="both"/>
        <w:rPr>
          <w:rFonts w:ascii="Times New Roman" w:hAnsi="Times New Roman" w:cs="Times New Roman"/>
          <w:sz w:val="28"/>
          <w:szCs w:val="28"/>
        </w:rPr>
      </w:pPr>
    </w:p>
    <w:p w:rsidR="00F73113" w:rsidRPr="003F22BE" w:rsidRDefault="00AD2AE1"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Некоммерческие объединения граждан являются основой современного гражданского общества. В соответствии с системой учета принятой в Министерстве юстиции РФ к НКО относят </w:t>
      </w:r>
      <w:r w:rsidR="00801C9E" w:rsidRPr="003F22BE">
        <w:rPr>
          <w:rFonts w:ascii="Times New Roman" w:hAnsi="Times New Roman" w:cs="Times New Roman"/>
          <w:sz w:val="28"/>
          <w:szCs w:val="28"/>
        </w:rPr>
        <w:t xml:space="preserve">общественные объединения, религиозные организации, политические партии, а также Объединения (союзы, ассоциации) юридических лиц. </w:t>
      </w:r>
    </w:p>
    <w:p w:rsidR="00801C9E" w:rsidRPr="003F22BE" w:rsidRDefault="00801C9E"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На 1 января 2013 года в Амурской области было зарегистрировано 919 НКО. Из них в 2012 г</w:t>
      </w:r>
      <w:r w:rsidR="00CE09C2" w:rsidRPr="003F22BE">
        <w:rPr>
          <w:rFonts w:ascii="Times New Roman" w:hAnsi="Times New Roman" w:cs="Times New Roman"/>
          <w:sz w:val="28"/>
          <w:szCs w:val="28"/>
        </w:rPr>
        <w:t xml:space="preserve">оду была зарегистрирована 91 организация. </w:t>
      </w:r>
    </w:p>
    <w:p w:rsidR="00CE09C2" w:rsidRPr="003F22BE" w:rsidRDefault="00CE09C2" w:rsidP="00557F2B">
      <w:pPr>
        <w:spacing w:after="0"/>
        <w:ind w:firstLine="709"/>
        <w:jc w:val="both"/>
        <w:rPr>
          <w:rFonts w:ascii="Times New Roman" w:hAnsi="Times New Roman" w:cs="Times New Roman"/>
          <w:sz w:val="28"/>
          <w:szCs w:val="28"/>
        </w:rPr>
      </w:pPr>
    </w:p>
    <w:p w:rsidR="00CE09C2" w:rsidRPr="003F22BE" w:rsidRDefault="00CE09C2" w:rsidP="005639E8">
      <w:pPr>
        <w:spacing w:after="0"/>
        <w:ind w:hanging="426"/>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5934075" cy="282892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3113" w:rsidRPr="003F22BE" w:rsidRDefault="005639E8"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Наибольшую активность в создании официально зарегистрированных НКО проявляют городские жители, так в городах области зарегистрировано более 80% всех организаций "третьего сектора". </w:t>
      </w:r>
    </w:p>
    <w:p w:rsidR="005639E8" w:rsidRPr="003F22BE" w:rsidRDefault="005639E8"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Из них в Благовещенке функционирует 536 организаций, в Белогорске - 49, Свободном - 43. </w:t>
      </w:r>
    </w:p>
    <w:p w:rsidR="005639E8" w:rsidRPr="003F22BE" w:rsidRDefault="005639E8"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На данный момент не возможно </w:t>
      </w:r>
      <w:r w:rsidR="00D34D95" w:rsidRPr="003F22BE">
        <w:rPr>
          <w:rFonts w:ascii="Times New Roman" w:hAnsi="Times New Roman" w:cs="Times New Roman"/>
          <w:sz w:val="28"/>
          <w:szCs w:val="28"/>
        </w:rPr>
        <w:t xml:space="preserve">точно </w:t>
      </w:r>
      <w:proofErr w:type="gramStart"/>
      <w:r w:rsidR="00D34D95" w:rsidRPr="003F22BE">
        <w:rPr>
          <w:rFonts w:ascii="Times New Roman" w:hAnsi="Times New Roman" w:cs="Times New Roman"/>
          <w:sz w:val="28"/>
          <w:szCs w:val="28"/>
        </w:rPr>
        <w:t>выяснить</w:t>
      </w:r>
      <w:proofErr w:type="gramEnd"/>
      <w:r w:rsidR="00D34D95" w:rsidRPr="003F22BE">
        <w:rPr>
          <w:rFonts w:ascii="Times New Roman" w:hAnsi="Times New Roman" w:cs="Times New Roman"/>
          <w:sz w:val="28"/>
          <w:szCs w:val="28"/>
        </w:rPr>
        <w:t xml:space="preserve"> </w:t>
      </w:r>
      <w:r w:rsidRPr="003F22BE">
        <w:rPr>
          <w:rFonts w:ascii="Times New Roman" w:hAnsi="Times New Roman" w:cs="Times New Roman"/>
          <w:sz w:val="28"/>
          <w:szCs w:val="28"/>
        </w:rPr>
        <w:t>сколько и какие НКО реально осуществляют свою деятельность. На основании косвенных данных можно предположить, что работают не более 30% от числа зарегистрированных НКО. Так</w:t>
      </w:r>
      <w:r w:rsidR="00D34D95" w:rsidRPr="003F22BE">
        <w:rPr>
          <w:rFonts w:ascii="Times New Roman" w:hAnsi="Times New Roman" w:cs="Times New Roman"/>
          <w:sz w:val="28"/>
          <w:szCs w:val="28"/>
        </w:rPr>
        <w:t>,</w:t>
      </w:r>
      <w:r w:rsidRPr="003F22BE">
        <w:rPr>
          <w:rFonts w:ascii="Times New Roman" w:hAnsi="Times New Roman" w:cs="Times New Roman"/>
          <w:sz w:val="28"/>
          <w:szCs w:val="28"/>
        </w:rPr>
        <w:t xml:space="preserve"> в соответствии с законодательство</w:t>
      </w:r>
      <w:r w:rsidR="00D34D95" w:rsidRPr="003F22BE">
        <w:rPr>
          <w:rFonts w:ascii="Times New Roman" w:hAnsi="Times New Roman" w:cs="Times New Roman"/>
          <w:sz w:val="28"/>
          <w:szCs w:val="28"/>
        </w:rPr>
        <w:t>м,</w:t>
      </w:r>
      <w:r w:rsidRPr="003F22BE">
        <w:rPr>
          <w:rFonts w:ascii="Times New Roman" w:hAnsi="Times New Roman" w:cs="Times New Roman"/>
          <w:sz w:val="28"/>
          <w:szCs w:val="28"/>
        </w:rPr>
        <w:t xml:space="preserve"> все некоммерческие организации обязаны </w:t>
      </w:r>
      <w:r w:rsidR="00DB14EB" w:rsidRPr="003F22BE">
        <w:rPr>
          <w:rFonts w:ascii="Times New Roman" w:hAnsi="Times New Roman" w:cs="Times New Roman"/>
          <w:sz w:val="28"/>
          <w:szCs w:val="28"/>
        </w:rPr>
        <w:t>предоставлять в Минюст отчеты о своей деятельности. По итогам 2012 года на сайте Минюста размещены отчеты 212 организаций некоммерческого сектора, из них отчеты разместили</w:t>
      </w:r>
      <w:r w:rsidR="002652D6" w:rsidRPr="003F22BE">
        <w:rPr>
          <w:rFonts w:ascii="Times New Roman" w:hAnsi="Times New Roman" w:cs="Times New Roman"/>
          <w:sz w:val="28"/>
          <w:szCs w:val="28"/>
        </w:rPr>
        <w:t xml:space="preserve"> </w:t>
      </w:r>
      <w:r w:rsidR="00DB14EB" w:rsidRPr="003F22BE">
        <w:rPr>
          <w:rFonts w:ascii="Times New Roman" w:hAnsi="Times New Roman" w:cs="Times New Roman"/>
          <w:sz w:val="28"/>
          <w:szCs w:val="28"/>
        </w:rPr>
        <w:t>79 религиозных организаций, 66 общественных организаций, 13 учреждений и 10 некоммерческих партнерств.</w:t>
      </w:r>
    </w:p>
    <w:p w:rsidR="00D34D95" w:rsidRPr="003F22BE" w:rsidRDefault="00D34D95" w:rsidP="00D34D95">
      <w:pPr>
        <w:tabs>
          <w:tab w:val="left" w:pos="3180"/>
        </w:tabs>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Уровень информированности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xml:space="preserve"> об НКО в целом невысок. В большей степени проинформированы женщины, профессиональные группы преимущественно умственного труда, требующего наличия высшего образования, люди с высшим образованием и материально обеспеченные. Почти две трети респондентов считают НКО полезными (преимущественно люди с высшим и неполным высшим образованием). </w:t>
      </w:r>
    </w:p>
    <w:p w:rsidR="00D34D95" w:rsidRPr="003F22BE" w:rsidRDefault="00D34D95" w:rsidP="00D34D95">
      <w:pPr>
        <w:tabs>
          <w:tab w:val="left" w:pos="3180"/>
        </w:tabs>
        <w:spacing w:after="0"/>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5448300" cy="2676525"/>
            <wp:effectExtent l="1905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4D95" w:rsidRPr="003F22BE" w:rsidRDefault="00D34D95" w:rsidP="00D34D95">
      <w:pPr>
        <w:tabs>
          <w:tab w:val="left" w:pos="3180"/>
        </w:tabs>
        <w:spacing w:after="0"/>
        <w:ind w:firstLine="709"/>
        <w:jc w:val="both"/>
        <w:rPr>
          <w:rFonts w:ascii="Times New Roman" w:hAnsi="Times New Roman" w:cs="Times New Roman"/>
          <w:sz w:val="28"/>
          <w:szCs w:val="28"/>
        </w:rPr>
      </w:pPr>
    </w:p>
    <w:tbl>
      <w:tblPr>
        <w:tblW w:w="9648" w:type="dxa"/>
        <w:tblInd w:w="-601" w:type="dxa"/>
        <w:tblBorders>
          <w:insideH w:val="single" w:sz="4" w:space="0" w:color="auto"/>
          <w:insideV w:val="single" w:sz="8" w:space="0" w:color="auto"/>
        </w:tblBorders>
        <w:tblLook w:val="04A0"/>
      </w:tblPr>
      <w:tblGrid>
        <w:gridCol w:w="8931"/>
        <w:gridCol w:w="717"/>
      </w:tblGrid>
      <w:tr w:rsidR="00D34D95" w:rsidRPr="003F22BE" w:rsidTr="00E10D3C">
        <w:trPr>
          <w:trHeight w:val="688"/>
          <w:tblHeader/>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b/>
                <w:bCs/>
                <w:sz w:val="28"/>
                <w:szCs w:val="28"/>
              </w:rPr>
            </w:pPr>
            <w:r w:rsidRPr="003F22BE">
              <w:rPr>
                <w:rFonts w:ascii="Times New Roman" w:hAnsi="Times New Roman" w:cs="Times New Roman"/>
                <w:b/>
                <w:bCs/>
                <w:sz w:val="28"/>
                <w:szCs w:val="28"/>
              </w:rPr>
              <w:t xml:space="preserve">О каких общественных и других некоммерческих организациях и инициативах в вашем городе / селе / поселке вы знаете или слышали? </w:t>
            </w:r>
            <w:r w:rsidRPr="003F22BE">
              <w:rPr>
                <w:rFonts w:ascii="Times New Roman" w:hAnsi="Times New Roman" w:cs="Times New Roman"/>
                <w:b/>
                <w:bCs/>
                <w:i/>
                <w:sz w:val="28"/>
                <w:szCs w:val="28"/>
              </w:rPr>
              <w:t>(любое количество ответов)</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 %</w:t>
            </w:r>
          </w:p>
        </w:tc>
      </w:tr>
      <w:tr w:rsidR="00D34D95" w:rsidRPr="003F22BE" w:rsidTr="00E10D3C">
        <w:trPr>
          <w:trHeight w:val="20"/>
        </w:trPr>
        <w:tc>
          <w:tcPr>
            <w:tcW w:w="8931" w:type="dxa"/>
            <w:shd w:val="clear" w:color="000000" w:fill="C0C0C0"/>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Религиозные общины, организации, движения</w:t>
            </w:r>
          </w:p>
        </w:tc>
        <w:tc>
          <w:tcPr>
            <w:tcW w:w="717" w:type="dxa"/>
            <w:shd w:val="clear" w:color="000000" w:fill="C0C0C0"/>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48,9</w:t>
            </w:r>
          </w:p>
        </w:tc>
      </w:tr>
      <w:tr w:rsidR="00D34D95" w:rsidRPr="003F22BE" w:rsidTr="00E10D3C">
        <w:trPr>
          <w:trHeight w:val="20"/>
        </w:trPr>
        <w:tc>
          <w:tcPr>
            <w:tcW w:w="8931" w:type="dxa"/>
            <w:shd w:val="clear" w:color="000000" w:fill="C0C0C0"/>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Общества защиты прав потребителей</w:t>
            </w:r>
          </w:p>
        </w:tc>
        <w:tc>
          <w:tcPr>
            <w:tcW w:w="717" w:type="dxa"/>
            <w:shd w:val="clear" w:color="000000" w:fill="C0C0C0"/>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43,5</w:t>
            </w:r>
          </w:p>
        </w:tc>
      </w:tr>
      <w:tr w:rsidR="00D34D95" w:rsidRPr="003F22BE" w:rsidTr="00E10D3C">
        <w:trPr>
          <w:trHeight w:val="20"/>
        </w:trPr>
        <w:tc>
          <w:tcPr>
            <w:tcW w:w="8931" w:type="dxa"/>
            <w:shd w:val="clear" w:color="000000" w:fill="C0C0C0"/>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Профсоюзы</w:t>
            </w:r>
          </w:p>
        </w:tc>
        <w:tc>
          <w:tcPr>
            <w:tcW w:w="717" w:type="dxa"/>
            <w:shd w:val="clear" w:color="000000" w:fill="C0C0C0"/>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42,7</w:t>
            </w:r>
          </w:p>
        </w:tc>
      </w:tr>
      <w:tr w:rsidR="00D34D95" w:rsidRPr="003F22BE" w:rsidTr="00E10D3C">
        <w:trPr>
          <w:trHeight w:val="20"/>
        </w:trPr>
        <w:tc>
          <w:tcPr>
            <w:tcW w:w="8931" w:type="dxa"/>
            <w:shd w:val="clear" w:color="000000" w:fill="C0C0C0"/>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Ветеранские объединения («афганцев», ветеранов Великой Отечественной войны, ветеранов силовых органов, «чернобыльцев»)</w:t>
            </w:r>
          </w:p>
        </w:tc>
        <w:tc>
          <w:tcPr>
            <w:tcW w:w="717" w:type="dxa"/>
            <w:shd w:val="clear" w:color="000000" w:fill="C0C0C0"/>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42,4</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Товарищества собственников жилья, жилищно-строительные кооперативы и т. п.</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37,6</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Благотворительные организации (детские приюты, помощь жертвам насилия, наркозависимым, беженцам, бездомным и т. п.)</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33,9</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Общества инвалидов</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32,8</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Садовые и дачные товарищества</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30,5</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Домовые комитеты, старшие по домам и по подъездам</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25,1</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Профессиональные ассоциации / творческие союзы</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22,9</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Спортивные, туристические, охотничьи, автомобилистские объединения / клубы</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22,9</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Женские организации</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22,3</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Культурные, краеведческие, природоохранные движения, инициативные групп</w:t>
            </w:r>
            <w:proofErr w:type="gramStart"/>
            <w:r w:rsidRPr="003F22BE">
              <w:rPr>
                <w:rFonts w:ascii="Times New Roman" w:hAnsi="Times New Roman" w:cs="Times New Roman"/>
                <w:sz w:val="28"/>
                <w:szCs w:val="28"/>
              </w:rPr>
              <w:t>ы(</w:t>
            </w:r>
            <w:proofErr w:type="gramEnd"/>
            <w:r w:rsidRPr="003F22BE">
              <w:rPr>
                <w:rFonts w:ascii="Times New Roman" w:hAnsi="Times New Roman" w:cs="Times New Roman"/>
                <w:sz w:val="28"/>
                <w:szCs w:val="28"/>
              </w:rPr>
              <w:t>любителей музыки, кино, живописи, театра, танцев и проч., по защите архитектурных памятников, заповедных зон и т. п.), клубы по интересам, хобби</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17,8</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Благотворительные инициативы / акции (сбор денег / вещей бездомным, детским домам, пострадавшим, нуждающимся и т. п.)</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17,5</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Благотворительные фонды, выделяющие деньги для решения различных проблем</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15,3</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Группы, органы школьного / студенческого самоуправления, включая студенческие советы, советы общежитий и т. п.</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14,1</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Молодежные неформальные объединения неполитического характера</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14,1</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Правозащитные организации (юридическая помощь жертвам произвола властей, призывникам, комитеты солдатских матерей и т. п.)</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13,6</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Территориальное общественное самоуправление, местные инициативные группы по обустройству жилых территорий (озеленение, детские площадки, площадки для выгула собак, оборудование парковок и гаражей, вывоз мусора и т.п.)</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13,0</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Молодежные политические объединения</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8,2</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Экологические организации</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7,9</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Инициативные группы, объединения родителей (детей дошкольного возраста, детей, посещающих детские сады, школьников, детей-инвалидов и т. п.)</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7,6</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Ни о каких не знаю  и не слыша</w:t>
            </w:r>
            <w:proofErr w:type="gramStart"/>
            <w:r w:rsidRPr="003F22BE">
              <w:rPr>
                <w:rFonts w:ascii="Times New Roman" w:hAnsi="Times New Roman" w:cs="Times New Roman"/>
                <w:sz w:val="28"/>
                <w:szCs w:val="28"/>
              </w:rPr>
              <w:t>л(</w:t>
            </w:r>
            <w:proofErr w:type="gramEnd"/>
            <w:r w:rsidRPr="003F22BE">
              <w:rPr>
                <w:rFonts w:ascii="Times New Roman" w:hAnsi="Times New Roman" w:cs="Times New Roman"/>
                <w:sz w:val="28"/>
                <w:szCs w:val="28"/>
              </w:rPr>
              <w:t>а)</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4,0</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Этнические общины, национальные диаспоры, землячества</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3,4</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Движения национально-патриотического толка</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2,8</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Местные инициативы по защите имущественных, жилищных, потребительских прав и интересов местных жителей (борьба  с новостройками, проблемы выселения, снабжения, экологические проблемы, проблемы, связанные с последствиями чрезвычайных происшествий, и проч.)</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2,5</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Затрудняюсь ответить</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4,0</w:t>
            </w:r>
          </w:p>
        </w:tc>
      </w:tr>
      <w:tr w:rsidR="00D34D95" w:rsidRPr="003F22BE" w:rsidTr="00E10D3C">
        <w:trPr>
          <w:trHeight w:val="20"/>
        </w:trPr>
        <w:tc>
          <w:tcPr>
            <w:tcW w:w="8931" w:type="dxa"/>
            <w:shd w:val="clear" w:color="auto" w:fill="auto"/>
            <w:vAlign w:val="center"/>
            <w:hideMark/>
          </w:tcPr>
          <w:p w:rsidR="00D34D95" w:rsidRPr="003F22BE" w:rsidRDefault="00D34D95" w:rsidP="008A673A">
            <w:pPr>
              <w:spacing w:after="0" w:line="240" w:lineRule="auto"/>
              <w:rPr>
                <w:rFonts w:ascii="Times New Roman" w:hAnsi="Times New Roman" w:cs="Times New Roman"/>
                <w:sz w:val="28"/>
                <w:szCs w:val="28"/>
              </w:rPr>
            </w:pPr>
            <w:r w:rsidRPr="003F22BE">
              <w:rPr>
                <w:rFonts w:ascii="Times New Roman" w:hAnsi="Times New Roman" w:cs="Times New Roman"/>
                <w:sz w:val="28"/>
                <w:szCs w:val="28"/>
              </w:rPr>
              <w:t>О других</w:t>
            </w:r>
          </w:p>
        </w:tc>
        <w:tc>
          <w:tcPr>
            <w:tcW w:w="717" w:type="dxa"/>
            <w:shd w:val="clear" w:color="auto" w:fill="auto"/>
            <w:noWrap/>
            <w:vAlign w:val="center"/>
            <w:hideMark/>
          </w:tcPr>
          <w:p w:rsidR="00D34D95" w:rsidRPr="003F22BE" w:rsidRDefault="00D34D95" w:rsidP="008A673A">
            <w:pPr>
              <w:spacing w:after="0" w:line="240" w:lineRule="auto"/>
              <w:jc w:val="center"/>
              <w:rPr>
                <w:rFonts w:ascii="Times New Roman" w:hAnsi="Times New Roman" w:cs="Times New Roman"/>
                <w:sz w:val="28"/>
                <w:szCs w:val="28"/>
              </w:rPr>
            </w:pPr>
            <w:r w:rsidRPr="003F22BE">
              <w:rPr>
                <w:rFonts w:ascii="Times New Roman" w:hAnsi="Times New Roman" w:cs="Times New Roman"/>
                <w:sz w:val="28"/>
                <w:szCs w:val="28"/>
              </w:rPr>
              <w:t>0,8</w:t>
            </w:r>
          </w:p>
        </w:tc>
      </w:tr>
    </w:tbl>
    <w:p w:rsidR="00D34D95" w:rsidRPr="003F22BE" w:rsidRDefault="00D34D95" w:rsidP="00D34D95">
      <w:pPr>
        <w:tabs>
          <w:tab w:val="left" w:pos="3180"/>
        </w:tabs>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Но если иметь </w:t>
      </w:r>
      <w:proofErr w:type="gramStart"/>
      <w:r w:rsidRPr="003F22BE">
        <w:rPr>
          <w:rFonts w:ascii="Times New Roman" w:hAnsi="Times New Roman" w:cs="Times New Roman"/>
          <w:sz w:val="28"/>
          <w:szCs w:val="28"/>
        </w:rPr>
        <w:t>ввиду</w:t>
      </w:r>
      <w:proofErr w:type="gramEnd"/>
      <w:r w:rsidRPr="003F22BE">
        <w:rPr>
          <w:rFonts w:ascii="Times New Roman" w:hAnsi="Times New Roman" w:cs="Times New Roman"/>
          <w:sz w:val="28"/>
          <w:szCs w:val="28"/>
        </w:rPr>
        <w:t xml:space="preserve">, что </w:t>
      </w:r>
      <w:proofErr w:type="gramStart"/>
      <w:r w:rsidRPr="003F22BE">
        <w:rPr>
          <w:rFonts w:ascii="Times New Roman" w:hAnsi="Times New Roman" w:cs="Times New Roman"/>
          <w:sz w:val="28"/>
          <w:szCs w:val="28"/>
        </w:rPr>
        <w:t>об</w:t>
      </w:r>
      <w:proofErr w:type="gramEnd"/>
      <w:r w:rsidRPr="003F22BE">
        <w:rPr>
          <w:rFonts w:ascii="Times New Roman" w:hAnsi="Times New Roman" w:cs="Times New Roman"/>
          <w:sz w:val="28"/>
          <w:szCs w:val="28"/>
        </w:rPr>
        <w:t xml:space="preserve"> НКО знает только половина опрошенных, то в целом в нашем региональном сообществе скорее индифферентное отношение к деятельности НКО. </w:t>
      </w:r>
    </w:p>
    <w:p w:rsidR="00D34D95" w:rsidRPr="003F22BE" w:rsidRDefault="00D34D95" w:rsidP="00D34D95">
      <w:pPr>
        <w:tabs>
          <w:tab w:val="left" w:pos="3180"/>
        </w:tabs>
        <w:spacing w:after="0" w:line="240" w:lineRule="auto"/>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5629275" cy="3381375"/>
            <wp:effectExtent l="1905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4D95" w:rsidRPr="003F22BE" w:rsidRDefault="00D34D95" w:rsidP="00D34D95">
      <w:pPr>
        <w:tabs>
          <w:tab w:val="left" w:pos="3180"/>
        </w:tabs>
        <w:spacing w:after="0"/>
        <w:ind w:firstLine="709"/>
        <w:jc w:val="both"/>
        <w:rPr>
          <w:rFonts w:ascii="Times New Roman" w:hAnsi="Times New Roman" w:cs="Times New Roman"/>
          <w:sz w:val="28"/>
          <w:szCs w:val="28"/>
        </w:rPr>
      </w:pPr>
    </w:p>
    <w:p w:rsidR="00D34D95" w:rsidRPr="003F22BE" w:rsidRDefault="00D34D95" w:rsidP="00D34D95">
      <w:pPr>
        <w:tabs>
          <w:tab w:val="left" w:pos="3180"/>
        </w:tabs>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Наиболее распространенные формы участия граждан в НКО: участие в собраниях, конференциях, мероприятиях, работа добровольцем, спонсорская помощь, членство. Наблюдается невысокая степень готовности в перспективе участвовать в деятельности НКО. Принимало в той или иной степени участие в общественной деятельности за последний год 44%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xml:space="preserve">. </w:t>
      </w:r>
    </w:p>
    <w:p w:rsidR="00D34D95" w:rsidRPr="003F22BE" w:rsidRDefault="00D34D95" w:rsidP="00D34D95">
      <w:pPr>
        <w:tabs>
          <w:tab w:val="left" w:pos="3180"/>
        </w:tabs>
        <w:spacing w:after="0"/>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5310505" cy="3333750"/>
            <wp:effectExtent l="19050" t="0" r="4445"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4D95" w:rsidRPr="003F22BE" w:rsidRDefault="00D34D95" w:rsidP="00D34D95">
      <w:pPr>
        <w:tabs>
          <w:tab w:val="left" w:pos="3180"/>
        </w:tabs>
        <w:spacing w:after="0"/>
        <w:ind w:firstLine="709"/>
        <w:jc w:val="both"/>
        <w:rPr>
          <w:rFonts w:ascii="Times New Roman" w:hAnsi="Times New Roman" w:cs="Times New Roman"/>
          <w:sz w:val="28"/>
          <w:szCs w:val="28"/>
        </w:rPr>
      </w:pPr>
    </w:p>
    <w:p w:rsidR="00D34D95" w:rsidRPr="003F22BE" w:rsidRDefault="00D34D95" w:rsidP="00D34D95">
      <w:pPr>
        <w:tabs>
          <w:tab w:val="left" w:pos="3180"/>
        </w:tabs>
        <w:spacing w:after="0"/>
        <w:ind w:firstLine="709"/>
        <w:jc w:val="both"/>
        <w:rPr>
          <w:rFonts w:ascii="Times New Roman" w:hAnsi="Times New Roman" w:cs="Times New Roman"/>
          <w:i/>
          <w:sz w:val="28"/>
          <w:szCs w:val="28"/>
        </w:rPr>
      </w:pPr>
      <w:r w:rsidRPr="003F22BE">
        <w:rPr>
          <w:rFonts w:ascii="Times New Roman" w:hAnsi="Times New Roman" w:cs="Times New Roman"/>
          <w:sz w:val="28"/>
          <w:szCs w:val="28"/>
        </w:rPr>
        <w:t xml:space="preserve">Причем, наиболее активной в этом отношении профессиональной группой являются предприниматели. Чаще всего общественная деятельность осуществляется в одиночку и по месту своей работы, что говорит о нежелания организовано объединяться с незнакомыми людьми. Благотворительностью в различных формах занимались за последний год более половины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xml:space="preserve">. Это говорит о высокой степени отзывчивости наших земляков, готовности прийти на выручку даже незнакомым людям. Наиболее распространенными практиками решения вопросов местной жизни являются субботники и собрание жильцов дома или подъезда. Причем, женщины в этом отношении несколько более активны, а также люди в возрасте 30-55 лет и с высшим образованием. Вместе с тем, более одной трети опрошенных вообще не принимало участия за последний год в подобных мероприятиях. Основные препятствия этому респонденты видят в распространенности индивидуализма, недостатке времени и безразличии к общим делам. Подавляющее большинство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xml:space="preserve"> одобрительно относится к активистам и, кроме того, идентифицирует себя с ними, что говорит о высоком уровне поддержки со стороны нашего регионального сообщества и высоком потенциале гражданского общества в Амурской области. </w:t>
      </w:r>
      <w:r w:rsidRPr="003F22BE">
        <w:rPr>
          <w:rFonts w:ascii="Times New Roman" w:hAnsi="Times New Roman" w:cs="Times New Roman"/>
          <w:i/>
          <w:sz w:val="28"/>
          <w:szCs w:val="28"/>
        </w:rPr>
        <w:t xml:space="preserve">Таким образом, гражданское общество в нашем регионе обладает высоким потенциалом, базирующемся на распространении социальных практик гражданского общества, отзывчивости наших земляков, их готовности прийти на выручку друг другу, одобрении общественно-активных людей. Вместе с тем, эти качества ограничиваются денежной помощью и решением местных проблем (дома, двора): нет желания организовано объединяться с незнакомыми людьми. Общественные организации в Амурской области еще не стали, в глазах граждан, полновесным механизмом решения их проблем: большинство </w:t>
      </w:r>
      <w:proofErr w:type="spellStart"/>
      <w:r w:rsidRPr="003F22BE">
        <w:rPr>
          <w:rFonts w:ascii="Times New Roman" w:hAnsi="Times New Roman" w:cs="Times New Roman"/>
          <w:i/>
          <w:sz w:val="28"/>
          <w:szCs w:val="28"/>
        </w:rPr>
        <w:t>амурчан</w:t>
      </w:r>
      <w:proofErr w:type="spellEnd"/>
      <w:r w:rsidRPr="003F22BE">
        <w:rPr>
          <w:rFonts w:ascii="Times New Roman" w:hAnsi="Times New Roman" w:cs="Times New Roman"/>
          <w:i/>
          <w:sz w:val="28"/>
          <w:szCs w:val="28"/>
        </w:rPr>
        <w:t xml:space="preserve"> относится к НКО индифферентно, ввиду слабой информированности о них. С другой стороны, участие в деятельности НКО в разной степени и форме имеет место среди самых разнообразных слоев населения, но достаточно большого распространения готовности участвовать в деятельности НКО не наблюдается, что существенно ограничивает развитие гражданского общества в Амурской области.</w:t>
      </w:r>
    </w:p>
    <w:p w:rsidR="00B865A4" w:rsidRPr="003F22BE" w:rsidRDefault="00B865A4" w:rsidP="00D34D95">
      <w:pPr>
        <w:tabs>
          <w:tab w:val="left" w:pos="3180"/>
        </w:tabs>
        <w:spacing w:after="0"/>
        <w:ind w:firstLine="709"/>
        <w:jc w:val="both"/>
        <w:rPr>
          <w:rFonts w:ascii="Times New Roman" w:hAnsi="Times New Roman" w:cs="Times New Roman"/>
          <w:i/>
          <w:sz w:val="28"/>
          <w:szCs w:val="28"/>
        </w:rPr>
      </w:pPr>
      <w:r w:rsidRPr="003F22BE">
        <w:rPr>
          <w:rFonts w:ascii="Times New Roman" w:hAnsi="Times New Roman" w:cs="Times New Roman"/>
          <w:i/>
          <w:sz w:val="28"/>
          <w:szCs w:val="28"/>
        </w:rPr>
        <w:t>Параллельно с деятельностью НКО граждане продолжают участвовать в неформальных практиках гражданского общества. Граждане участвуют в волонтерской деятельности по уборке улиц, сборе пожертвований, проводят различные мероприятия по месту своего жительства.</w:t>
      </w:r>
    </w:p>
    <w:p w:rsidR="00E10D3C" w:rsidRPr="003F22BE" w:rsidRDefault="00E10D3C" w:rsidP="00D34D95">
      <w:pPr>
        <w:tabs>
          <w:tab w:val="left" w:pos="3180"/>
        </w:tabs>
        <w:spacing w:after="0"/>
        <w:ind w:firstLine="709"/>
        <w:jc w:val="both"/>
        <w:rPr>
          <w:rFonts w:ascii="Times New Roman" w:hAnsi="Times New Roman" w:cs="Times New Roman"/>
          <w:i/>
          <w:sz w:val="28"/>
          <w:szCs w:val="28"/>
        </w:rPr>
      </w:pPr>
    </w:p>
    <w:p w:rsidR="00E10D3C" w:rsidRPr="003F22BE" w:rsidRDefault="00E10D3C" w:rsidP="00E10D3C">
      <w:pPr>
        <w:spacing w:after="0"/>
        <w:jc w:val="center"/>
        <w:rPr>
          <w:rFonts w:ascii="Times New Roman" w:hAnsi="Times New Roman" w:cs="Times New Roman"/>
          <w:b/>
          <w:sz w:val="28"/>
          <w:szCs w:val="28"/>
        </w:rPr>
      </w:pPr>
      <w:r w:rsidRPr="003F22BE">
        <w:rPr>
          <w:rFonts w:ascii="Times New Roman" w:hAnsi="Times New Roman" w:cs="Times New Roman"/>
          <w:b/>
          <w:sz w:val="28"/>
          <w:szCs w:val="28"/>
        </w:rPr>
        <w:t>2.1 Индекс развития гражданского общества в Амурской области</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 2012 году Центром «Амур – батюшка» второй год подряд была проведена экспертная оценка Индекса устойчивости НКО города Благовещенска. </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Наличие материалов аналогичного исследования за предыдущий год позволило корректнее оценивать ситуацию, точнее фиксировать произошедшие за год изменения. Более длительный период наблюдений позволит повысить степень корректности и обоснованности выводов о наметившихся тенденциях и прогнозируемых последствиях.</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Для работы была использована методика, разработанная Международным агентством развития США (USAID) для определения Индекса устойчивости НКО в странах Центральной и Восточной Европы и странах СНГ и адаптированная к российским реалиям.</w:t>
      </w:r>
      <w:r w:rsidRPr="003F22BE">
        <w:rPr>
          <w:rFonts w:ascii="Times New Roman" w:hAnsi="Times New Roman" w:cs="Times New Roman"/>
          <w:sz w:val="28"/>
          <w:szCs w:val="28"/>
        </w:rPr>
        <w:footnoteReference w:id="6"/>
      </w:r>
    </w:p>
    <w:p w:rsidR="00E10D3C" w:rsidRPr="003F22BE" w:rsidRDefault="00E10D3C" w:rsidP="00E10D3C">
      <w:pPr>
        <w:pStyle w:val="aa"/>
        <w:spacing w:after="0" w:line="276" w:lineRule="auto"/>
        <w:ind w:left="0" w:firstLine="709"/>
        <w:jc w:val="both"/>
        <w:rPr>
          <w:rFonts w:eastAsiaTheme="minorHAnsi"/>
          <w:sz w:val="28"/>
          <w:szCs w:val="28"/>
          <w:lang w:eastAsia="en-US"/>
        </w:rPr>
      </w:pPr>
      <w:r w:rsidRPr="003F22BE">
        <w:rPr>
          <w:rFonts w:eastAsiaTheme="minorHAnsi"/>
          <w:sz w:val="28"/>
          <w:szCs w:val="28"/>
          <w:lang w:eastAsia="en-US"/>
        </w:rPr>
        <w:t>Под устойчивостью развития сектора подразумевается наличие ресурсов (человеческих, материально-технических, информационных, интеллектуальных, технологических, финансовых и проч.), умений и мотиваций, которые достаточны для обеспечения регулярной результативной работы НКО сегодня и в перспективе</w:t>
      </w:r>
      <w:r w:rsidRPr="003F22BE">
        <w:rPr>
          <w:rFonts w:eastAsiaTheme="minorHAnsi"/>
          <w:sz w:val="28"/>
          <w:szCs w:val="28"/>
          <w:lang w:eastAsia="en-US"/>
        </w:rPr>
        <w:footnoteReference w:id="7"/>
      </w:r>
      <w:r w:rsidRPr="003F22BE">
        <w:rPr>
          <w:rFonts w:eastAsiaTheme="minorHAnsi"/>
          <w:sz w:val="28"/>
          <w:szCs w:val="28"/>
          <w:lang w:eastAsia="en-US"/>
        </w:rPr>
        <w:t>. Очевидно, основной результат работы НКО – это удовлетворение потребностей местного населения, которые актуальны для хорошего самочувствия общества, то есть социально значимы.</w:t>
      </w:r>
    </w:p>
    <w:p w:rsidR="00E10D3C" w:rsidRPr="003F22BE" w:rsidRDefault="00E10D3C" w:rsidP="00E10D3C">
      <w:pPr>
        <w:pStyle w:val="aa"/>
        <w:spacing w:after="0" w:line="276" w:lineRule="auto"/>
        <w:ind w:left="0" w:firstLine="709"/>
        <w:jc w:val="both"/>
        <w:rPr>
          <w:rFonts w:eastAsiaTheme="minorHAnsi"/>
          <w:sz w:val="28"/>
          <w:szCs w:val="28"/>
          <w:lang w:eastAsia="en-US"/>
        </w:rPr>
      </w:pPr>
      <w:r w:rsidRPr="003F22BE">
        <w:rPr>
          <w:rFonts w:eastAsiaTheme="minorHAnsi"/>
          <w:sz w:val="28"/>
          <w:szCs w:val="28"/>
          <w:lang w:eastAsia="en-US"/>
        </w:rPr>
        <w:t xml:space="preserve">Поскольку законодательно к НКО относится множество самых разнообразных организаций – от нотариальных палат до потребительских кооперативов, то с самого начала эксперты были ориентированы на рассмотрение определенного сегмента сектора. А именно сегмента «общественно полезных организаций», в который входят самоорганизующиеся сообщества, созданные по инициативе граждан, деятельность которых направлена на решение тех или иных общественно значимых задач. </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Показатель Индекса устойчивости НКО в 2012 году оказался, как и в прошлом году, равен 5,0. Согласно методике, резюме полученной величины индекса, звучит так: «На сегодняшний день существующие в Благовещенске практики тормозят устойчивость сектора НКО. Прогресс затрудняется экономической ситуацией, действиями законодательной и исполнительной власти, контролируемыми СМИ, а также невысоким уровнем развития и консолидации сообщества НКО».</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Наиболее высоко оценен показатель правовое поле (3,9), а самый низкий результат – у показателя «финансовая устойчивость» (5,8). В соответствии с экспертными оценками, в Благовещенске состояние НКО находится на отметке «</w:t>
      </w:r>
      <w:proofErr w:type="spellStart"/>
      <w:r w:rsidRPr="003F22BE">
        <w:rPr>
          <w:rFonts w:ascii="Times New Roman" w:hAnsi="Times New Roman" w:cs="Times New Roman"/>
          <w:sz w:val="28"/>
          <w:szCs w:val="28"/>
        </w:rPr>
        <w:t>ранне-переходная</w:t>
      </w:r>
      <w:proofErr w:type="spellEnd"/>
      <w:r w:rsidRPr="003F22BE">
        <w:rPr>
          <w:rFonts w:ascii="Times New Roman" w:hAnsi="Times New Roman" w:cs="Times New Roman"/>
          <w:sz w:val="28"/>
          <w:szCs w:val="28"/>
        </w:rPr>
        <w:t>» (организационные возможности, финансовая жизнеспособность, защита общественных интересов, инфраструктура) и «</w:t>
      </w:r>
      <w:proofErr w:type="spellStart"/>
      <w:r w:rsidRPr="003F22BE">
        <w:rPr>
          <w:rFonts w:ascii="Times New Roman" w:hAnsi="Times New Roman" w:cs="Times New Roman"/>
          <w:sz w:val="28"/>
          <w:szCs w:val="28"/>
        </w:rPr>
        <w:t>средне-переходная</w:t>
      </w:r>
      <w:proofErr w:type="spellEnd"/>
      <w:r w:rsidRPr="003F22BE">
        <w:rPr>
          <w:rFonts w:ascii="Times New Roman" w:hAnsi="Times New Roman" w:cs="Times New Roman"/>
          <w:sz w:val="28"/>
          <w:szCs w:val="28"/>
        </w:rPr>
        <w:t xml:space="preserve">» (правовое поле, оказание услуг, репутация в обществе) стадии и пока далеко от высшего уровня устойчивости и развития. </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В прошлом году показатель «правовое поле» был также оценен выше остальных, а вот низшую оценку в прошлом году получала «инфраструктура НКО». Тем не менее, градация показателей по стадиям «</w:t>
      </w:r>
      <w:proofErr w:type="spellStart"/>
      <w:r w:rsidRPr="003F22BE">
        <w:rPr>
          <w:rFonts w:ascii="Times New Roman" w:hAnsi="Times New Roman" w:cs="Times New Roman"/>
          <w:sz w:val="28"/>
          <w:szCs w:val="28"/>
        </w:rPr>
        <w:t>ранне-переходная</w:t>
      </w:r>
      <w:proofErr w:type="spellEnd"/>
      <w:r w:rsidRPr="003F22BE">
        <w:rPr>
          <w:rFonts w:ascii="Times New Roman" w:hAnsi="Times New Roman" w:cs="Times New Roman"/>
          <w:sz w:val="28"/>
          <w:szCs w:val="28"/>
        </w:rPr>
        <w:t>» и «</w:t>
      </w:r>
      <w:proofErr w:type="spellStart"/>
      <w:r w:rsidRPr="003F22BE">
        <w:rPr>
          <w:rFonts w:ascii="Times New Roman" w:hAnsi="Times New Roman" w:cs="Times New Roman"/>
          <w:sz w:val="28"/>
          <w:szCs w:val="28"/>
        </w:rPr>
        <w:t>средне-переходная</w:t>
      </w:r>
      <w:proofErr w:type="spellEnd"/>
      <w:r w:rsidRPr="003F22BE">
        <w:rPr>
          <w:rFonts w:ascii="Times New Roman" w:hAnsi="Times New Roman" w:cs="Times New Roman"/>
          <w:sz w:val="28"/>
          <w:szCs w:val="28"/>
        </w:rPr>
        <w:t>» осталась точно такой же, как и в прошлом году.</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Наиболее существенные изменения по сравнению с предыдущим годом по следующим показателям: финансовая жизнеспособность (ухудшение на 0,4 балла), оказание услуг НКО (улучшение на 0,4), репутация НКО в обществе (улучшение на 0,2). Данные графически представлены на рис.1.</w:t>
      </w:r>
    </w:p>
    <w:p w:rsidR="00E10D3C" w:rsidRPr="003F22BE" w:rsidRDefault="00E10D3C" w:rsidP="00E10D3C">
      <w:pPr>
        <w:spacing w:after="0"/>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5467349" cy="3117723"/>
            <wp:effectExtent l="12192" t="6096" r="6859" b="381"/>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Рис.1. Частные показатели Индекса устойчивости НКО г</w:t>
      </w:r>
      <w:proofErr w:type="gramStart"/>
      <w:r w:rsidRPr="003F22BE">
        <w:rPr>
          <w:rFonts w:ascii="Times New Roman" w:hAnsi="Times New Roman" w:cs="Times New Roman"/>
          <w:sz w:val="28"/>
          <w:szCs w:val="28"/>
        </w:rPr>
        <w:t>.Б</w:t>
      </w:r>
      <w:proofErr w:type="gramEnd"/>
      <w:r w:rsidRPr="003F22BE">
        <w:rPr>
          <w:rFonts w:ascii="Times New Roman" w:hAnsi="Times New Roman" w:cs="Times New Roman"/>
          <w:sz w:val="28"/>
          <w:szCs w:val="28"/>
        </w:rPr>
        <w:t>лаговещенска в 2011 и 2012 годах.</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По результатам исследования сделаны выводы, что НКО не сталкиваются с существенными проблемами при регистрации и не страдают от притеснения со стороны государства. Они имеют возможность заниматься широким спектром различных видов деятельности, хотя условия налогообложения, правовые нормы и т.д. могут сдерживать их деятельность и развитие. Местное сообщество НКО понимает необходимость объединяться и отстаивать изменения в законодательстве, от которых выигрывает сектор НКО в целом. </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Усилия НКО, направленные на совместную работу, ограниваются конкуренцией за поддержку доноров и недоверием по отношению к другим организациям. Нет координированных усилий, направленных на развитие традиций благотворительности, улучшение </w:t>
      </w:r>
      <w:proofErr w:type="spellStart"/>
      <w:r w:rsidRPr="003F22BE">
        <w:rPr>
          <w:rFonts w:ascii="Times New Roman" w:hAnsi="Times New Roman" w:cs="Times New Roman"/>
          <w:sz w:val="28"/>
          <w:szCs w:val="28"/>
        </w:rPr>
        <w:t>фандрайзинга</w:t>
      </w:r>
      <w:proofErr w:type="spellEnd"/>
      <w:r w:rsidRPr="003F22BE">
        <w:rPr>
          <w:rFonts w:ascii="Times New Roman" w:hAnsi="Times New Roman" w:cs="Times New Roman"/>
          <w:sz w:val="28"/>
          <w:szCs w:val="28"/>
        </w:rPr>
        <w:t xml:space="preserve"> или учреждение фондов местных сообществ. Нет активных инфраструктурных организаций, ресурсных центров, эффективных сетевых организаций. </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Кроме того, НКО представляют собой, по большей части, «театры одного актера», полностью зависящие от личности одной или двух основных фигур. Они часто расколоты на группы. Лидеры НКО обнаруживают слабое понимание стратегического планирования или формулирования программы или полное отсутствие подобного понимания. Организации редко имеют штат постоянных сотрудников или значительное число активных членов.</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Недавно созданные НКО находятся в ситуации выживания, </w:t>
      </w:r>
      <w:proofErr w:type="gramStart"/>
      <w:r w:rsidRPr="003F22BE">
        <w:rPr>
          <w:rFonts w:ascii="Times New Roman" w:hAnsi="Times New Roman" w:cs="Times New Roman"/>
          <w:sz w:val="28"/>
          <w:szCs w:val="28"/>
        </w:rPr>
        <w:t>перебиваясь от гранта к гранту или зависят</w:t>
      </w:r>
      <w:proofErr w:type="gramEnd"/>
      <w:r w:rsidRPr="003F22BE">
        <w:rPr>
          <w:rFonts w:ascii="Times New Roman" w:hAnsi="Times New Roman" w:cs="Times New Roman"/>
          <w:sz w:val="28"/>
          <w:szCs w:val="28"/>
        </w:rPr>
        <w:t xml:space="preserve"> в финансовом отношении от одного донора. Поскольку многие НКО создаются в надежде на получение финансовой поддержки, после провала попыток выиграть </w:t>
      </w:r>
      <w:proofErr w:type="spellStart"/>
      <w:r w:rsidRPr="003F22BE">
        <w:rPr>
          <w:rFonts w:ascii="Times New Roman" w:hAnsi="Times New Roman" w:cs="Times New Roman"/>
          <w:sz w:val="28"/>
          <w:szCs w:val="28"/>
        </w:rPr>
        <w:t>грантовое</w:t>
      </w:r>
      <w:proofErr w:type="spellEnd"/>
      <w:r w:rsidRPr="003F22BE">
        <w:rPr>
          <w:rFonts w:ascii="Times New Roman" w:hAnsi="Times New Roman" w:cs="Times New Roman"/>
          <w:sz w:val="28"/>
          <w:szCs w:val="28"/>
        </w:rPr>
        <w:t xml:space="preserve"> финансирование многие их них в основном не ведут активной деятельности.</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Активисты НКО имеют возможность вступать в диалог с правительством, выходить с предложениями своих идей и взглядов, но чаще не верят, что власть прислушается к их рекомендациям, слабо понимают роль, которую они могут сыграть в «публичной политике».</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СМИ не имеют обыкновения постоянно освещать деятельность НКО. Отдельные НКО осознают необходимость вести работу с общественностью, рассказывать людям о деятельности сектора, становиться более прозрачными и искать возможности освещения своей деятельности в СМИ, но не имеют пока достаточной квалификации для этой деятельности. В результате основная часть общественности имеет слабое представление о роли НКО в обществе. </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Власти уже понимают и признают уникальность и необходимость социальных услуг, предоставляемых НКО. Отдельные власти на местах демонстрируют сильные "рабочие" отношения с НКО, что подтверждается их участием в консультативных комитетах, консультациях, общественных частных инициативах. Но подобное признание лишь в редких случаях сопровождается финансированием в форме грантов или контрактов. </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Процессы, происходящие в некоммерческом секторе г</w:t>
      </w:r>
      <w:proofErr w:type="gramStart"/>
      <w:r w:rsidRPr="003F22BE">
        <w:rPr>
          <w:rFonts w:ascii="Times New Roman" w:hAnsi="Times New Roman" w:cs="Times New Roman"/>
          <w:sz w:val="28"/>
          <w:szCs w:val="28"/>
        </w:rPr>
        <w:t>.Б</w:t>
      </w:r>
      <w:proofErr w:type="gramEnd"/>
      <w:r w:rsidRPr="003F22BE">
        <w:rPr>
          <w:rFonts w:ascii="Times New Roman" w:hAnsi="Times New Roman" w:cs="Times New Roman"/>
          <w:sz w:val="28"/>
          <w:szCs w:val="28"/>
        </w:rPr>
        <w:t>лаговещенска очень противоречивы и разнонаправлены. Это, в частности, иллюстрирует тот факт, что индекс устойчивости НКО по сравнению с предыдущим годом остался неизменным, в то время как разница некоторых локальных показателей состояния благовещенских организаций достигал 2,0 баллов (доход от коммерческой деятельности).</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Из позитивных изменений нужно отметить повышение внимания НКО к оказываемым услугам, за счет чего постепенно повышается качество таких услуг. Они в большей степени соответствуют потребностям клиента.</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Вызывает беспокойство разобщенность благовещенских НКО. Даже когда сплоченность организаций - один из очевидных способов лоббирования своих интересов в критических ситуациях, консолидации не происходит. Исключение – организации, которые объединяют представителей национальных диаспор, которые гораздо более склонны к объединению своих усилий. Очевидно, остальные НКО пока не воспринимают создание коалиций в качестве необходимого условия своего выживания и благополучия.  </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В Благовещенске опытными НКО ощущается острая потребность в консультационно-организационной поддержке, которая вообще никак не удовлетворяется. Начинающие НКО имеют реальные возможности получить информационную, консультационную, организационную поддержку своей деятельности. А вот для помощи продвинутым лидерам общественного сектора попросту нет практикующих специалистов соответствующего уровня квалификации.</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Ухудшение финансовой жизнеспособности НКО, скорее всего, приведет к сокращению числа таких организаций в течение ближайших трех лет, в т.ч. меньше станет активно работающих НКО. Известные в городе лидеры НКО все активнее будут искать возможности реализации своих возможностей в других нишах или в других регионах.</w:t>
      </w:r>
    </w:p>
    <w:p w:rsidR="00E10D3C" w:rsidRPr="003F22BE" w:rsidRDefault="00E10D3C" w:rsidP="00E10D3C">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В ближайшие три года следует ожидать смены поколений лидеров НКО, все более известными в городе будут становиться 20-27- летние активисты</w:t>
      </w:r>
    </w:p>
    <w:p w:rsidR="00E10D3C" w:rsidRPr="003F22BE" w:rsidRDefault="00E10D3C" w:rsidP="00E10D3C">
      <w:pPr>
        <w:tabs>
          <w:tab w:val="left" w:pos="8130"/>
        </w:tabs>
        <w:spacing w:after="0"/>
        <w:ind w:firstLine="709"/>
        <w:jc w:val="both"/>
        <w:rPr>
          <w:rFonts w:ascii="Times New Roman" w:hAnsi="Times New Roman" w:cs="Times New Roman"/>
          <w:sz w:val="28"/>
          <w:szCs w:val="28"/>
        </w:rPr>
      </w:pPr>
    </w:p>
    <w:p w:rsidR="00DB14EB" w:rsidRPr="003F22BE" w:rsidRDefault="00687704" w:rsidP="00557F2B">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2.3 Общественная палата Амурской области</w:t>
      </w:r>
    </w:p>
    <w:p w:rsidR="004D0C85" w:rsidRPr="003F22BE" w:rsidRDefault="004D0C85" w:rsidP="004D0C85">
      <w:pPr>
        <w:widowControl w:val="0"/>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Общественная палата в 2012 году искала новые формы работы, при проведении мероприятий основывалась на принципах открытости, гласности и консолидации усилий различных групп населения. </w:t>
      </w:r>
    </w:p>
    <w:p w:rsidR="004D0C85" w:rsidRPr="003F22BE" w:rsidRDefault="004D0C85" w:rsidP="004D0C85">
      <w:pPr>
        <w:widowControl w:val="0"/>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Члены палаты принимали участие в различных мероприятиях городского, областного масштабов, в мониторингах, заседаниях, выездных рабочих встречах, форумах и конференциях.</w:t>
      </w:r>
    </w:p>
    <w:p w:rsidR="004D0C85" w:rsidRPr="003F22BE" w:rsidRDefault="004D0C85" w:rsidP="004D0C85">
      <w:pPr>
        <w:widowControl w:val="0"/>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Основной тематикой публичных мероприятий Общественной палаты стали вопросы социальной сферы. Это связано с тем, что социальные проблемы напрямую влияют на качество жизни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w:t>
      </w:r>
    </w:p>
    <w:p w:rsidR="004D0C85" w:rsidRPr="003F22BE" w:rsidRDefault="004D0C85" w:rsidP="004D0C85">
      <w:pPr>
        <w:widowControl w:val="0"/>
        <w:shd w:val="clear" w:color="auto" w:fill="FFFFFF"/>
        <w:spacing w:after="0"/>
        <w:ind w:firstLine="709"/>
        <w:jc w:val="center"/>
        <w:rPr>
          <w:rFonts w:ascii="Times New Roman" w:hAnsi="Times New Roman" w:cs="Times New Roman"/>
          <w:i/>
          <w:sz w:val="28"/>
          <w:szCs w:val="28"/>
        </w:rPr>
      </w:pPr>
    </w:p>
    <w:p w:rsidR="004D0C85" w:rsidRPr="003F22BE" w:rsidRDefault="004D0C85" w:rsidP="004D0C85">
      <w:pPr>
        <w:widowControl w:val="0"/>
        <w:shd w:val="clear" w:color="auto" w:fill="FFFFFF"/>
        <w:spacing w:after="0"/>
        <w:ind w:firstLine="709"/>
        <w:jc w:val="center"/>
        <w:rPr>
          <w:rFonts w:ascii="Times New Roman" w:hAnsi="Times New Roman" w:cs="Times New Roman"/>
          <w:i/>
          <w:sz w:val="28"/>
          <w:szCs w:val="28"/>
        </w:rPr>
      </w:pPr>
      <w:r w:rsidRPr="003F22BE">
        <w:rPr>
          <w:rFonts w:ascii="Times New Roman" w:hAnsi="Times New Roman" w:cs="Times New Roman"/>
          <w:i/>
          <w:sz w:val="28"/>
          <w:szCs w:val="28"/>
        </w:rPr>
        <w:t>Количество и формат мероприятий Общественной палаты Амурской области, проведенных в 2012 году</w:t>
      </w:r>
    </w:p>
    <w:p w:rsidR="004D0C85" w:rsidRPr="003F22BE" w:rsidRDefault="004D0C85" w:rsidP="004D0C85">
      <w:pPr>
        <w:widowControl w:val="0"/>
        <w:tabs>
          <w:tab w:val="right" w:pos="9638"/>
        </w:tabs>
        <w:spacing w:after="0"/>
        <w:jc w:val="both"/>
        <w:rPr>
          <w:rFonts w:ascii="Times New Roman" w:hAnsi="Times New Roman" w:cs="Times New Roman"/>
          <w:sz w:val="28"/>
          <w:szCs w:val="28"/>
        </w:rPr>
      </w:pPr>
      <w:r w:rsidRPr="003F22BE">
        <w:rPr>
          <w:rFonts w:ascii="Times New Roman" w:hAnsi="Times New Roman" w:cs="Times New Roman"/>
          <w:noProof/>
          <w:sz w:val="28"/>
          <w:szCs w:val="28"/>
          <w:lang w:eastAsia="ru-RU"/>
        </w:rPr>
        <w:drawing>
          <wp:inline distT="0" distB="0" distL="0" distR="0">
            <wp:extent cx="5372100" cy="2943225"/>
            <wp:effectExtent l="1905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7704" w:rsidRPr="003F22BE" w:rsidRDefault="00687704" w:rsidP="004D0C85">
      <w:pPr>
        <w:spacing w:after="0"/>
        <w:ind w:firstLine="709"/>
        <w:jc w:val="both"/>
        <w:rPr>
          <w:rFonts w:ascii="Times New Roman" w:hAnsi="Times New Roman" w:cs="Times New Roman"/>
          <w:sz w:val="28"/>
          <w:szCs w:val="28"/>
          <w:lang w:val="en-US"/>
        </w:rPr>
      </w:pPr>
    </w:p>
    <w:p w:rsidR="00687704" w:rsidRPr="003F22BE" w:rsidRDefault="00687704" w:rsidP="00286771">
      <w:pPr>
        <w:widowControl w:val="0"/>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 2012 году Общественной палатой было проведено 10 экспертиз нормативных правовых актов. Из них федерального уровня 7 и 3 областного значения. К сожалению, большинство документов, поступающих для проведения общественной экспертизы, приходят с пометкой «срочно», из-за чего сужается возможность подготовить качественное экспертное заключение. В связи с </w:t>
      </w:r>
      <w:proofErr w:type="gramStart"/>
      <w:r w:rsidRPr="003F22BE">
        <w:rPr>
          <w:rFonts w:ascii="Times New Roman" w:hAnsi="Times New Roman" w:cs="Times New Roman"/>
          <w:sz w:val="28"/>
          <w:szCs w:val="28"/>
        </w:rPr>
        <w:t>тем</w:t>
      </w:r>
      <w:proofErr w:type="gramEnd"/>
      <w:r w:rsidRPr="003F22BE">
        <w:rPr>
          <w:rFonts w:ascii="Times New Roman" w:hAnsi="Times New Roman" w:cs="Times New Roman"/>
          <w:sz w:val="28"/>
          <w:szCs w:val="28"/>
        </w:rPr>
        <w:t xml:space="preserve"> что часто времени для работы с законопроектами недостаточно, необходимо внести изменения в регламент, чтобы более быстро реагировать на поступившие документы.</w:t>
      </w:r>
    </w:p>
    <w:p w:rsidR="00687704" w:rsidRPr="003F22BE" w:rsidRDefault="00687704" w:rsidP="00286771">
      <w:pPr>
        <w:widowControl w:val="0"/>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Статистика говорит о том, что на областном и местном уровнях еще плохо выстроена система общественного обсуждения законопроектов. Но надежду на улучшение ситуации дает подписание соглашений о взаимодействии с Правительством области, Законодательным Собранием и администрацией города Благовещенска, в которых отдельным пунктом стоит норма о представлении правовых актов в Общественную палату для проведения общественной экспертизы. </w:t>
      </w:r>
      <w:proofErr w:type="gramStart"/>
      <w:r w:rsidRPr="003F22BE">
        <w:rPr>
          <w:rFonts w:ascii="Times New Roman" w:hAnsi="Times New Roman" w:cs="Times New Roman"/>
          <w:sz w:val="28"/>
          <w:szCs w:val="28"/>
        </w:rPr>
        <w:t>В целях обеспечения учета общественного мнения при подготовке проектов нормативных правовых актов области по аналогии с Указом Президента «Об общественном обсуждении проектов федеральных конституционных законов и федеральных законов» было бы целесообразно на уровне Правительства Амурской области разработать механизм работы  Общественной палаты с законопроектами, которые влияют на качество жизни населения Амурской области.</w:t>
      </w:r>
      <w:proofErr w:type="gramEnd"/>
      <w:r w:rsidRPr="003F22BE">
        <w:rPr>
          <w:rFonts w:ascii="Times New Roman" w:hAnsi="Times New Roman" w:cs="Times New Roman"/>
          <w:sz w:val="28"/>
          <w:szCs w:val="28"/>
        </w:rPr>
        <w:t xml:space="preserve"> </w:t>
      </w:r>
      <w:proofErr w:type="gramStart"/>
      <w:r w:rsidRPr="003F22BE">
        <w:rPr>
          <w:rFonts w:ascii="Times New Roman" w:hAnsi="Times New Roman" w:cs="Times New Roman"/>
          <w:sz w:val="28"/>
          <w:szCs w:val="28"/>
        </w:rPr>
        <w:t xml:space="preserve">На сегодняшний день мы имеем больше информации о федеральных законопроектах, чем о своих региональных. </w:t>
      </w:r>
      <w:proofErr w:type="gramEnd"/>
    </w:p>
    <w:p w:rsidR="00175F63" w:rsidRPr="003F22BE" w:rsidRDefault="00175F63" w:rsidP="00175F63">
      <w:pPr>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Общественная палата выступила общественным контролером на 2 крупных выборных кампаниях, прошедших в 2012 году. На день выборов П</w:t>
      </w:r>
      <w:r w:rsidR="007669ED" w:rsidRPr="003F22BE">
        <w:rPr>
          <w:rFonts w:ascii="Times New Roman" w:hAnsi="Times New Roman" w:cs="Times New Roman"/>
          <w:sz w:val="28"/>
          <w:szCs w:val="28"/>
        </w:rPr>
        <w:t xml:space="preserve">резидента Российской Федерации </w:t>
      </w:r>
      <w:r w:rsidRPr="003F22BE">
        <w:rPr>
          <w:rFonts w:ascii="Times New Roman" w:hAnsi="Times New Roman" w:cs="Times New Roman"/>
          <w:sz w:val="28"/>
          <w:szCs w:val="28"/>
        </w:rPr>
        <w:t xml:space="preserve">4 марта 17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xml:space="preserve"> были зарегистрированы в качестве общественных наблюдателей по </w:t>
      </w:r>
      <w:proofErr w:type="gramStart"/>
      <w:r w:rsidRPr="003F22BE">
        <w:rPr>
          <w:rFonts w:ascii="Times New Roman" w:hAnsi="Times New Roman" w:cs="Times New Roman"/>
          <w:sz w:val="28"/>
          <w:szCs w:val="28"/>
        </w:rPr>
        <w:t>контролю за</w:t>
      </w:r>
      <w:proofErr w:type="gramEnd"/>
      <w:r w:rsidRPr="003F22BE">
        <w:rPr>
          <w:rFonts w:ascii="Times New Roman" w:hAnsi="Times New Roman" w:cs="Times New Roman"/>
          <w:sz w:val="28"/>
          <w:szCs w:val="28"/>
        </w:rPr>
        <w:t xml:space="preserve"> избирательным процессом. На сайте федеральной Общественной палаты они вели «Дневник общественного наблюдателя». Занесенная в него информация оперативно проверялась экспертами специально созданного ситуационного центра. Перед этим, 14 февраля, общественные наблюдатели посетили специальный обучающий семинар, который проводила в </w:t>
      </w:r>
      <w:proofErr w:type="spellStart"/>
      <w:r w:rsidRPr="003F22BE">
        <w:rPr>
          <w:rFonts w:ascii="Times New Roman" w:hAnsi="Times New Roman" w:cs="Times New Roman"/>
          <w:sz w:val="28"/>
          <w:szCs w:val="28"/>
        </w:rPr>
        <w:t>он-лайн</w:t>
      </w:r>
      <w:proofErr w:type="spellEnd"/>
      <w:r w:rsidRPr="003F22BE">
        <w:rPr>
          <w:rFonts w:ascii="Times New Roman" w:hAnsi="Times New Roman" w:cs="Times New Roman"/>
          <w:sz w:val="28"/>
          <w:szCs w:val="28"/>
        </w:rPr>
        <w:t xml:space="preserve"> режиме член Общественной палаты Российской Федерации </w:t>
      </w:r>
      <w:r w:rsidR="007669ED" w:rsidRPr="003F22BE">
        <w:rPr>
          <w:rFonts w:ascii="Times New Roman" w:hAnsi="Times New Roman" w:cs="Times New Roman"/>
          <w:sz w:val="28"/>
          <w:szCs w:val="28"/>
        </w:rPr>
        <w:t>Милославская Дарья Игоревна.</w:t>
      </w:r>
    </w:p>
    <w:p w:rsidR="00175F63" w:rsidRPr="003F22BE" w:rsidRDefault="00175F63" w:rsidP="00175F63">
      <w:pPr>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Для организации проведения общественного контроля над выборами губернатора Амурской области, которые прошли 14 октября 2012 года, был сформирован Наблюдательный совет Общественной палаты Амурской области по общественному </w:t>
      </w:r>
      <w:proofErr w:type="gramStart"/>
      <w:r w:rsidRPr="003F22BE">
        <w:rPr>
          <w:rFonts w:ascii="Times New Roman" w:hAnsi="Times New Roman" w:cs="Times New Roman"/>
          <w:sz w:val="28"/>
          <w:szCs w:val="28"/>
        </w:rPr>
        <w:t>контролю за</w:t>
      </w:r>
      <w:proofErr w:type="gramEnd"/>
      <w:r w:rsidRPr="003F22BE">
        <w:rPr>
          <w:rFonts w:ascii="Times New Roman" w:hAnsi="Times New Roman" w:cs="Times New Roman"/>
          <w:sz w:val="28"/>
          <w:szCs w:val="28"/>
        </w:rPr>
        <w:t xml:space="preserve"> проведением выборной кампании и защите избирательных прав граждан. В результате консолидированной работы Общественной палаты и общественных объединений к выборам на территории Амурской области привлекли около 60 общественных контролеров, которые вели наблюдение во многих муниципальных образованиях Амурской области. Участниками общественного контроля была подписана Декларация </w:t>
      </w:r>
      <w:proofErr w:type="gramStart"/>
      <w:r w:rsidRPr="003F22BE">
        <w:rPr>
          <w:rFonts w:ascii="Times New Roman" w:hAnsi="Times New Roman" w:cs="Times New Roman"/>
          <w:sz w:val="28"/>
          <w:szCs w:val="28"/>
        </w:rPr>
        <w:t>участников общественного мониторинга выборов единого дня голосования</w:t>
      </w:r>
      <w:proofErr w:type="gramEnd"/>
      <w:r w:rsidRPr="003F22BE">
        <w:rPr>
          <w:rFonts w:ascii="Times New Roman" w:hAnsi="Times New Roman" w:cs="Times New Roman"/>
          <w:sz w:val="28"/>
          <w:szCs w:val="28"/>
        </w:rPr>
        <w:t xml:space="preserve"> в Амурской области, в которой были установлены основные принципы деятельности, главным из которых является жесткое следование законодательно закрепленным нормам. </w:t>
      </w:r>
    </w:p>
    <w:p w:rsidR="00175F63" w:rsidRPr="003F22BE" w:rsidRDefault="00175F63" w:rsidP="007669ED">
      <w:pPr>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 период выборов Наблюдательным советом Общественной палаты Амурской области по общественному </w:t>
      </w:r>
      <w:proofErr w:type="gramStart"/>
      <w:r w:rsidRPr="003F22BE">
        <w:rPr>
          <w:rFonts w:ascii="Times New Roman" w:hAnsi="Times New Roman" w:cs="Times New Roman"/>
          <w:sz w:val="28"/>
          <w:szCs w:val="28"/>
        </w:rPr>
        <w:t>контролю за</w:t>
      </w:r>
      <w:proofErr w:type="gramEnd"/>
      <w:r w:rsidRPr="003F22BE">
        <w:rPr>
          <w:rFonts w:ascii="Times New Roman" w:hAnsi="Times New Roman" w:cs="Times New Roman"/>
          <w:sz w:val="28"/>
          <w:szCs w:val="28"/>
        </w:rPr>
        <w:t xml:space="preserve"> проведением выборной кампании и защите избирательных прав граждан совместно с  Амурской областной научной библиотекой им. Н.Н. Муравьева-Амурского организована работа двух пунктов «горячей линии». </w:t>
      </w:r>
      <w:proofErr w:type="gramStart"/>
      <w:r w:rsidRPr="003F22BE">
        <w:rPr>
          <w:rFonts w:ascii="Times New Roman" w:hAnsi="Times New Roman" w:cs="Times New Roman"/>
          <w:sz w:val="28"/>
          <w:szCs w:val="28"/>
        </w:rPr>
        <w:t>За время работы «горячей линии», организованной на базе и при активном содействии Регионального центра Президентской библиотеки имени Б.Н. Ельцина в Амурской областной научной библиотеке, с 17 сентября по 15 октября 2012 года специалистам, работавшим на приеме звонков, поступило более 100 обращений граждан, что в два раза больше, чем за подобный период избирательной кампании по выборам Президента Российской Федерации в</w:t>
      </w:r>
      <w:proofErr w:type="gramEnd"/>
      <w:r w:rsidRPr="003F22BE">
        <w:rPr>
          <w:rFonts w:ascii="Times New Roman" w:hAnsi="Times New Roman" w:cs="Times New Roman"/>
          <w:sz w:val="28"/>
          <w:szCs w:val="28"/>
        </w:rPr>
        <w:t xml:space="preserve"> 2012 году.</w:t>
      </w:r>
    </w:p>
    <w:p w:rsidR="00687704" w:rsidRPr="003F22BE" w:rsidRDefault="00175F63" w:rsidP="007669ED">
      <w:pPr>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Также члены Общественной палаты принимали участие в общественном </w:t>
      </w:r>
      <w:proofErr w:type="gramStart"/>
      <w:r w:rsidRPr="003F22BE">
        <w:rPr>
          <w:rFonts w:ascii="Times New Roman" w:hAnsi="Times New Roman" w:cs="Times New Roman"/>
          <w:sz w:val="28"/>
          <w:szCs w:val="28"/>
        </w:rPr>
        <w:t>контроле за</w:t>
      </w:r>
      <w:proofErr w:type="gramEnd"/>
      <w:r w:rsidRPr="003F22BE">
        <w:rPr>
          <w:rFonts w:ascii="Times New Roman" w:hAnsi="Times New Roman" w:cs="Times New Roman"/>
          <w:sz w:val="28"/>
          <w:szCs w:val="28"/>
        </w:rPr>
        <w:t xml:space="preserve"> ходом проведения Единого государственного экзамена. К участию в качестве общественного наблюдателя за ходом проведения ЕГЭ приглашались все жители области, соответствующие требованиям. Но наибольший интерес проявили члены Общественной палаты Амурской области, молодежных объединений и родители школьников.</w:t>
      </w:r>
    </w:p>
    <w:p w:rsidR="007669ED" w:rsidRPr="003F22BE" w:rsidRDefault="007669ED" w:rsidP="007669ED">
      <w:pPr>
        <w:pStyle w:val="a"/>
        <w:numPr>
          <w:ilvl w:val="0"/>
          <w:numId w:val="0"/>
        </w:numPr>
        <w:spacing w:line="276" w:lineRule="auto"/>
        <w:ind w:firstLine="720"/>
        <w:jc w:val="both"/>
        <w:rPr>
          <w:rFonts w:eastAsiaTheme="minorHAnsi"/>
          <w:sz w:val="28"/>
          <w:szCs w:val="28"/>
          <w:lang w:eastAsia="en-US"/>
        </w:rPr>
      </w:pPr>
      <w:r w:rsidRPr="003F22BE">
        <w:rPr>
          <w:rFonts w:eastAsiaTheme="minorHAnsi"/>
          <w:sz w:val="28"/>
          <w:szCs w:val="28"/>
          <w:lang w:eastAsia="en-US"/>
        </w:rPr>
        <w:t xml:space="preserve">Члены Общественной палаты входят в состав многих коллегиальных советов при органах законодательной и исполнительной власти, принимают участие в заседаниях Законодательного Собрания и его комитетов, заседаниях и иных мероприятиях Правительства области. Также Общественная палата тесно взаимодействует с уполномоченным по правам человека в Амурской области. </w:t>
      </w:r>
    </w:p>
    <w:p w:rsidR="00687704" w:rsidRPr="003F22BE" w:rsidRDefault="00175F63" w:rsidP="007669ED">
      <w:pPr>
        <w:tabs>
          <w:tab w:val="left" w:pos="1985"/>
        </w:tabs>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Защита прав и интересов жителей Амурской области остается приоритетным направлением деятельности общественной палаты</w:t>
      </w:r>
      <w:r w:rsidR="007669ED" w:rsidRPr="003F22BE">
        <w:rPr>
          <w:rFonts w:ascii="Times New Roman" w:hAnsi="Times New Roman" w:cs="Times New Roman"/>
          <w:sz w:val="28"/>
          <w:szCs w:val="28"/>
        </w:rPr>
        <w:t xml:space="preserve">. </w:t>
      </w:r>
      <w:r w:rsidR="00687704" w:rsidRPr="003F22BE">
        <w:rPr>
          <w:rFonts w:ascii="Times New Roman" w:hAnsi="Times New Roman" w:cs="Times New Roman"/>
          <w:sz w:val="28"/>
          <w:szCs w:val="28"/>
        </w:rPr>
        <w:t>Поступившие в 2012 году в адрес Общественной палаты письма отражают широкий спектр проблем. Поводом для обращений служили конкретные житейские ситуации, с которыми сталкивались их авторы. Большинство обращений касалось проблемных вопросов в сфере ЖКХ. Значительное место составляют вопросы здравоохранения, социальной защиты населе</w:t>
      </w:r>
      <w:r w:rsidRPr="003F22BE">
        <w:rPr>
          <w:rFonts w:ascii="Times New Roman" w:hAnsi="Times New Roman" w:cs="Times New Roman"/>
          <w:sz w:val="28"/>
          <w:szCs w:val="28"/>
        </w:rPr>
        <w:t>ния и образования</w:t>
      </w:r>
      <w:r w:rsidR="00687704" w:rsidRPr="003F22BE">
        <w:rPr>
          <w:rFonts w:ascii="Times New Roman" w:hAnsi="Times New Roman" w:cs="Times New Roman"/>
          <w:sz w:val="28"/>
          <w:szCs w:val="28"/>
        </w:rPr>
        <w:t>.</w:t>
      </w:r>
    </w:p>
    <w:p w:rsidR="00687704" w:rsidRPr="003F22BE" w:rsidRDefault="00687704" w:rsidP="007669ED">
      <w:pPr>
        <w:widowControl w:val="0"/>
        <w:spacing w:after="0"/>
        <w:jc w:val="both"/>
        <w:rPr>
          <w:rFonts w:ascii="Times New Roman" w:hAnsi="Times New Roman" w:cs="Times New Roman"/>
          <w:sz w:val="28"/>
          <w:szCs w:val="28"/>
        </w:rPr>
      </w:pPr>
    </w:p>
    <w:p w:rsidR="00687704" w:rsidRPr="003F22BE" w:rsidRDefault="00687704" w:rsidP="007669ED">
      <w:pPr>
        <w:widowControl w:val="0"/>
        <w:spacing w:after="0"/>
        <w:jc w:val="both"/>
        <w:rPr>
          <w:rFonts w:ascii="Times New Roman" w:hAnsi="Times New Roman" w:cs="Times New Roman"/>
          <w:sz w:val="28"/>
          <w:szCs w:val="28"/>
        </w:rPr>
      </w:pPr>
      <w:r w:rsidRPr="003F22BE">
        <w:rPr>
          <w:rFonts w:ascii="Times New Roman" w:hAnsi="Times New Roman" w:cs="Times New Roman"/>
          <w:b/>
          <w:noProof/>
          <w:sz w:val="28"/>
          <w:szCs w:val="28"/>
          <w:lang w:eastAsia="ru-RU"/>
        </w:rPr>
        <w:drawing>
          <wp:inline distT="0" distB="0" distL="0" distR="0">
            <wp:extent cx="5951043" cy="3817088"/>
            <wp:effectExtent l="1905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7704" w:rsidRPr="003F22BE" w:rsidRDefault="00687704" w:rsidP="007669ED">
      <w:pPr>
        <w:shd w:val="clear" w:color="auto" w:fill="FFFFFF"/>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География почты разнообразна, но преобладают письма из Благовещенска. Обращения граждан поступали также из городов Белогорска, Зеи, Тынды, Свободного, Завитинска, Шимановска, Райчихинска, из </w:t>
      </w:r>
      <w:proofErr w:type="spellStart"/>
      <w:r w:rsidRPr="003F22BE">
        <w:rPr>
          <w:rFonts w:ascii="Times New Roman" w:hAnsi="Times New Roman" w:cs="Times New Roman"/>
          <w:sz w:val="28"/>
          <w:szCs w:val="28"/>
        </w:rPr>
        <w:t>Мазановского</w:t>
      </w:r>
      <w:proofErr w:type="spellEnd"/>
      <w:r w:rsidRPr="003F22BE">
        <w:rPr>
          <w:rFonts w:ascii="Times New Roman" w:hAnsi="Times New Roman" w:cs="Times New Roman"/>
          <w:sz w:val="28"/>
          <w:szCs w:val="28"/>
        </w:rPr>
        <w:t xml:space="preserve"> района. </w:t>
      </w:r>
    </w:p>
    <w:p w:rsidR="004D0C85" w:rsidRPr="003F22BE" w:rsidRDefault="007669ED" w:rsidP="00F3381F">
      <w:pPr>
        <w:pStyle w:val="Default"/>
        <w:spacing w:line="276" w:lineRule="auto"/>
        <w:ind w:firstLine="709"/>
        <w:jc w:val="both"/>
        <w:rPr>
          <w:color w:val="auto"/>
          <w:sz w:val="28"/>
          <w:szCs w:val="28"/>
        </w:rPr>
      </w:pPr>
      <w:r w:rsidRPr="003F22BE">
        <w:rPr>
          <w:color w:val="auto"/>
          <w:sz w:val="28"/>
          <w:szCs w:val="28"/>
        </w:rPr>
        <w:t xml:space="preserve">В рамках улучшения взаимодействия </w:t>
      </w:r>
      <w:r w:rsidR="004D0C85" w:rsidRPr="003F22BE">
        <w:rPr>
          <w:color w:val="auto"/>
          <w:sz w:val="28"/>
          <w:szCs w:val="28"/>
        </w:rPr>
        <w:t>с различными государственными и негосударственными структурами</w:t>
      </w:r>
      <w:r w:rsidRPr="003F22BE">
        <w:rPr>
          <w:color w:val="auto"/>
          <w:sz w:val="28"/>
          <w:szCs w:val="28"/>
        </w:rPr>
        <w:t xml:space="preserve"> Общественной палатой Амурской области</w:t>
      </w:r>
      <w:r w:rsidR="004D0C85" w:rsidRPr="003F22BE">
        <w:rPr>
          <w:color w:val="auto"/>
          <w:sz w:val="28"/>
          <w:szCs w:val="28"/>
        </w:rPr>
        <w:t xml:space="preserve"> в 2012 году было подписано 4 соглашения</w:t>
      </w:r>
      <w:r w:rsidRPr="003F22BE">
        <w:rPr>
          <w:color w:val="auto"/>
          <w:sz w:val="28"/>
          <w:szCs w:val="28"/>
        </w:rPr>
        <w:t xml:space="preserve"> о сотрудничестве и взаимодействии: с Благовещенской епархией Русской православной церкви; администрацией города Благовещенска; с благотворительным фондом «София» и радиостанцией «Эхо Москвы в Благовещенске».</w:t>
      </w:r>
    </w:p>
    <w:p w:rsidR="00F3381F" w:rsidRPr="003F22BE" w:rsidRDefault="00F3381F" w:rsidP="00F3381F">
      <w:pPr>
        <w:pStyle w:val="Default"/>
        <w:spacing w:line="276" w:lineRule="auto"/>
        <w:ind w:firstLine="709"/>
        <w:jc w:val="both"/>
        <w:rPr>
          <w:color w:val="auto"/>
          <w:sz w:val="28"/>
          <w:szCs w:val="28"/>
        </w:rPr>
      </w:pPr>
      <w:r w:rsidRPr="003F22BE">
        <w:rPr>
          <w:color w:val="auto"/>
          <w:sz w:val="28"/>
          <w:szCs w:val="28"/>
        </w:rPr>
        <w:t>Так в 2012 году совместно с благотворительным фондом "София" проведен конкурс социально значимых проектов, по двум программам: "Возрождение" и «Здоровые дети - будущее России»</w:t>
      </w:r>
    </w:p>
    <w:p w:rsidR="00F3381F" w:rsidRPr="003F22BE" w:rsidRDefault="00F3381F" w:rsidP="00F3381F">
      <w:pPr>
        <w:pStyle w:val="Default"/>
        <w:spacing w:line="276" w:lineRule="auto"/>
        <w:ind w:firstLine="709"/>
        <w:jc w:val="both"/>
        <w:rPr>
          <w:sz w:val="28"/>
          <w:szCs w:val="28"/>
        </w:rPr>
      </w:pPr>
      <w:r w:rsidRPr="003F22BE">
        <w:rPr>
          <w:sz w:val="28"/>
          <w:szCs w:val="28"/>
        </w:rPr>
        <w:t>Было поддержано 9 заявок на общую сумму 2 млн. рублей</w:t>
      </w:r>
    </w:p>
    <w:p w:rsidR="00727F86" w:rsidRPr="003F22BE" w:rsidRDefault="00727F86" w:rsidP="00F3381F">
      <w:pPr>
        <w:widowControl w:val="0"/>
        <w:spacing w:after="0"/>
        <w:ind w:firstLine="720"/>
        <w:jc w:val="both"/>
        <w:rPr>
          <w:rFonts w:ascii="Times New Roman" w:hAnsi="Times New Roman" w:cs="Times New Roman"/>
          <w:sz w:val="28"/>
          <w:szCs w:val="28"/>
        </w:rPr>
      </w:pPr>
      <w:r w:rsidRPr="003F22BE">
        <w:rPr>
          <w:rFonts w:ascii="Times New Roman" w:hAnsi="Times New Roman" w:cs="Times New Roman"/>
          <w:sz w:val="28"/>
          <w:szCs w:val="28"/>
        </w:rPr>
        <w:t xml:space="preserve">Общественная палата является активно развивающимся институтом прямого взаимодействия власти, бизнеса и общества, способным сопоставлять различные точки зрения, являясь публичной переговорной площадкой. Пока ее потенциал не раскрыт в полной мере, но задел уже создан. </w:t>
      </w:r>
    </w:p>
    <w:p w:rsidR="004D0C85" w:rsidRPr="003F22BE" w:rsidRDefault="004D0C85" w:rsidP="00F3381F">
      <w:pPr>
        <w:spacing w:after="0"/>
        <w:ind w:firstLine="709"/>
        <w:jc w:val="both"/>
        <w:rPr>
          <w:rFonts w:ascii="Times New Roman" w:hAnsi="Times New Roman" w:cs="Times New Roman"/>
          <w:sz w:val="28"/>
          <w:szCs w:val="28"/>
        </w:rPr>
      </w:pPr>
    </w:p>
    <w:p w:rsidR="004D0C85" w:rsidRPr="003F22BE" w:rsidRDefault="00A3209D" w:rsidP="00F3381F">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2.4 СМИ как важнейший институт гражданского общества</w:t>
      </w:r>
    </w:p>
    <w:p w:rsidR="004D0C85" w:rsidRPr="003F22BE" w:rsidRDefault="004D0C85" w:rsidP="00F3381F">
      <w:pPr>
        <w:spacing w:after="0"/>
        <w:ind w:firstLine="709"/>
        <w:jc w:val="both"/>
        <w:rPr>
          <w:rFonts w:ascii="Times New Roman" w:hAnsi="Times New Roman" w:cs="Times New Roman"/>
          <w:sz w:val="28"/>
          <w:szCs w:val="28"/>
        </w:rPr>
      </w:pPr>
    </w:p>
    <w:p w:rsidR="004D0C85" w:rsidRPr="003F22BE" w:rsidRDefault="00A3209D" w:rsidP="00F3381F">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По результатам исследования проведенного Амурским государственным университетом наиболее популярным средством массовой информации остается телевидение. 85% </w:t>
      </w:r>
      <w:proofErr w:type="gramStart"/>
      <w:r w:rsidRPr="003F22BE">
        <w:rPr>
          <w:rFonts w:ascii="Times New Roman" w:hAnsi="Times New Roman" w:cs="Times New Roman"/>
          <w:sz w:val="28"/>
          <w:szCs w:val="28"/>
        </w:rPr>
        <w:t>опрошенных</w:t>
      </w:r>
      <w:proofErr w:type="gramEnd"/>
      <w:r w:rsidRPr="003F22BE">
        <w:rPr>
          <w:rFonts w:ascii="Times New Roman" w:hAnsi="Times New Roman" w:cs="Times New Roman"/>
          <w:sz w:val="28"/>
          <w:szCs w:val="28"/>
        </w:rPr>
        <w:t xml:space="preserve"> смотрят телевизор почти каждый день. Местные новостные передачи смотрят более 70% респондентов. Наиболее популярными новостными передачами у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xml:space="preserve"> являются «Местное время. </w:t>
      </w:r>
      <w:proofErr w:type="spellStart"/>
      <w:proofErr w:type="gramStart"/>
      <w:r w:rsidRPr="003F22BE">
        <w:rPr>
          <w:rFonts w:ascii="Times New Roman" w:hAnsi="Times New Roman" w:cs="Times New Roman"/>
          <w:sz w:val="28"/>
          <w:szCs w:val="28"/>
        </w:rPr>
        <w:t>Вести-Благовещенск</w:t>
      </w:r>
      <w:proofErr w:type="spellEnd"/>
      <w:proofErr w:type="gramEnd"/>
      <w:r w:rsidRPr="003F22BE">
        <w:rPr>
          <w:rFonts w:ascii="Times New Roman" w:hAnsi="Times New Roman" w:cs="Times New Roman"/>
          <w:sz w:val="28"/>
          <w:szCs w:val="28"/>
        </w:rPr>
        <w:t>», «</w:t>
      </w:r>
      <w:proofErr w:type="spellStart"/>
      <w:r w:rsidRPr="003F22BE">
        <w:rPr>
          <w:rFonts w:ascii="Times New Roman" w:hAnsi="Times New Roman" w:cs="Times New Roman"/>
          <w:sz w:val="28"/>
          <w:szCs w:val="28"/>
        </w:rPr>
        <w:t>Альфа-новости</w:t>
      </w:r>
      <w:proofErr w:type="spellEnd"/>
      <w:r w:rsidRPr="003F22BE">
        <w:rPr>
          <w:rFonts w:ascii="Times New Roman" w:hAnsi="Times New Roman" w:cs="Times New Roman"/>
          <w:sz w:val="28"/>
          <w:szCs w:val="28"/>
        </w:rPr>
        <w:t xml:space="preserve">» и «Новости дня». </w:t>
      </w:r>
    </w:p>
    <w:p w:rsidR="00A3209D" w:rsidRPr="003F22BE" w:rsidRDefault="00A3209D" w:rsidP="00A3209D">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Вторым по популярности средством получения информации </w:t>
      </w:r>
      <w:proofErr w:type="gramStart"/>
      <w:r w:rsidRPr="003F22BE">
        <w:rPr>
          <w:rFonts w:ascii="Times New Roman" w:hAnsi="Times New Roman" w:cs="Times New Roman"/>
          <w:sz w:val="28"/>
          <w:szCs w:val="28"/>
        </w:rPr>
        <w:t>являются печатные СМИ более 3/4 респондентов регулярно читают</w:t>
      </w:r>
      <w:proofErr w:type="gramEnd"/>
      <w:r w:rsidRPr="003F22BE">
        <w:rPr>
          <w:rFonts w:ascii="Times New Roman" w:hAnsi="Times New Roman" w:cs="Times New Roman"/>
          <w:sz w:val="28"/>
          <w:szCs w:val="28"/>
        </w:rPr>
        <w:t xml:space="preserve"> газеты и журналы. Среди амурских печатных СМИ диаграмм наиболее популярными газетами являются «Моя Мадонна», «</w:t>
      </w:r>
      <w:proofErr w:type="gramStart"/>
      <w:r w:rsidRPr="003F22BE">
        <w:rPr>
          <w:rFonts w:ascii="Times New Roman" w:hAnsi="Times New Roman" w:cs="Times New Roman"/>
          <w:sz w:val="28"/>
          <w:szCs w:val="28"/>
        </w:rPr>
        <w:t>Амурская</w:t>
      </w:r>
      <w:proofErr w:type="gramEnd"/>
      <w:r w:rsidRPr="003F22BE">
        <w:rPr>
          <w:rFonts w:ascii="Times New Roman" w:hAnsi="Times New Roman" w:cs="Times New Roman"/>
          <w:sz w:val="28"/>
          <w:szCs w:val="28"/>
        </w:rPr>
        <w:t xml:space="preserve"> правда», «Комсомольская правда» и «Аргументы и факты».</w:t>
      </w:r>
      <w:r w:rsidR="00C25580" w:rsidRPr="003F22BE">
        <w:rPr>
          <w:rFonts w:ascii="Times New Roman" w:hAnsi="Times New Roman" w:cs="Times New Roman"/>
          <w:sz w:val="28"/>
          <w:szCs w:val="28"/>
        </w:rPr>
        <w:t xml:space="preserve"> </w:t>
      </w:r>
      <w:r w:rsidRPr="003F22BE">
        <w:rPr>
          <w:rFonts w:ascii="Times New Roman" w:hAnsi="Times New Roman" w:cs="Times New Roman"/>
          <w:sz w:val="28"/>
          <w:szCs w:val="28"/>
        </w:rPr>
        <w:t>Почти четверть опрошенных вообще не читает газет.</w:t>
      </w:r>
    </w:p>
    <w:p w:rsidR="004D0C85" w:rsidRPr="003F22BE" w:rsidRDefault="00C25580"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Несмотря на популярность традиционных </w:t>
      </w:r>
      <w:proofErr w:type="gramStart"/>
      <w:r w:rsidRPr="003F22BE">
        <w:rPr>
          <w:rFonts w:ascii="Times New Roman" w:hAnsi="Times New Roman" w:cs="Times New Roman"/>
          <w:sz w:val="28"/>
          <w:szCs w:val="28"/>
        </w:rPr>
        <w:t>СМИ</w:t>
      </w:r>
      <w:proofErr w:type="gramEnd"/>
      <w:r w:rsidRPr="003F22BE">
        <w:rPr>
          <w:rFonts w:ascii="Times New Roman" w:hAnsi="Times New Roman" w:cs="Times New Roman"/>
          <w:sz w:val="28"/>
          <w:szCs w:val="28"/>
        </w:rPr>
        <w:t xml:space="preserve"> интернет активно проникает в жизнь </w:t>
      </w:r>
      <w:proofErr w:type="spellStart"/>
      <w:r w:rsidRPr="003F22BE">
        <w:rPr>
          <w:rFonts w:ascii="Times New Roman" w:hAnsi="Times New Roman" w:cs="Times New Roman"/>
          <w:sz w:val="28"/>
          <w:szCs w:val="28"/>
        </w:rPr>
        <w:t>амурчан</w:t>
      </w:r>
      <w:proofErr w:type="spellEnd"/>
      <w:r w:rsidRPr="003F22BE">
        <w:rPr>
          <w:rFonts w:ascii="Times New Roman" w:hAnsi="Times New Roman" w:cs="Times New Roman"/>
          <w:sz w:val="28"/>
          <w:szCs w:val="28"/>
        </w:rPr>
        <w:t>. Почти 65 % опрошенных жителей области имеют доступ в сеть. Почти 40% из них пользуются интернетом для чтения новостных лент (в том числе в социальных сетях).</w:t>
      </w:r>
    </w:p>
    <w:p w:rsidR="00C25580" w:rsidRPr="003F22BE" w:rsidRDefault="003B00C9"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По результатам опроса представителей НКО г</w:t>
      </w:r>
      <w:proofErr w:type="gramStart"/>
      <w:r w:rsidRPr="003F22BE">
        <w:rPr>
          <w:rFonts w:ascii="Times New Roman" w:hAnsi="Times New Roman" w:cs="Times New Roman"/>
          <w:sz w:val="28"/>
          <w:szCs w:val="28"/>
        </w:rPr>
        <w:t>.Б</w:t>
      </w:r>
      <w:proofErr w:type="gramEnd"/>
      <w:r w:rsidRPr="003F22BE">
        <w:rPr>
          <w:rFonts w:ascii="Times New Roman" w:hAnsi="Times New Roman" w:cs="Times New Roman"/>
          <w:sz w:val="28"/>
          <w:szCs w:val="28"/>
        </w:rPr>
        <w:t>лаговещенска</w:t>
      </w:r>
      <w:r w:rsidRPr="003F22BE">
        <w:rPr>
          <w:rFonts w:ascii="Times New Roman" w:hAnsi="Times New Roman" w:cs="Times New Roman"/>
          <w:sz w:val="28"/>
          <w:szCs w:val="28"/>
          <w:vertAlign w:val="superscript"/>
        </w:rPr>
        <w:footnoteReference w:id="8"/>
      </w:r>
      <w:r w:rsidRPr="003F22BE">
        <w:rPr>
          <w:rFonts w:ascii="Times New Roman" w:hAnsi="Times New Roman" w:cs="Times New Roman"/>
          <w:sz w:val="28"/>
          <w:szCs w:val="28"/>
        </w:rPr>
        <w:t xml:space="preserve"> отношения между "третьим сектором" и СМИ охарактеризована как сложные, "своеобразные". С одной стороны, СМИ более охотно освещают политическую или криминальную стороны жизни общества, с другой, сами НКО не достаточно активно идут на контакт со средствами массовой информации, в целях информирования населения о своей деятельности. Отдельные НКО осознают необходимость вести работу с общественностью, рассказывать людям о деятельности сектора, становиться более прозрачными и искать возможности освещения своей деятельности в СМИ, но не имеют пока достаточной квалификации для этой деятельности. В результате основная часть общественности имеет слабое представление о роли НКО в обществе.</w:t>
      </w:r>
    </w:p>
    <w:p w:rsidR="00F3381F" w:rsidRPr="003F22BE" w:rsidRDefault="00F3381F"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Несмотря на то, что СМИ являются активными участниками гражданского общества, в Амурской области отсутствует профессиональное объединение журналистов, которое могло противостоять тому давлению, которое оказывается в современных условиях на СМИ как со стороны государства, так и </w:t>
      </w:r>
      <w:proofErr w:type="spellStart"/>
      <w:proofErr w:type="gramStart"/>
      <w:r w:rsidRPr="003F22BE">
        <w:rPr>
          <w:rFonts w:ascii="Times New Roman" w:hAnsi="Times New Roman" w:cs="Times New Roman"/>
          <w:sz w:val="28"/>
          <w:szCs w:val="28"/>
        </w:rPr>
        <w:t>бизнес-структур</w:t>
      </w:r>
      <w:proofErr w:type="spellEnd"/>
      <w:proofErr w:type="gramEnd"/>
      <w:r w:rsidRPr="003F22BE">
        <w:rPr>
          <w:rFonts w:ascii="Times New Roman" w:hAnsi="Times New Roman" w:cs="Times New Roman"/>
          <w:sz w:val="28"/>
          <w:szCs w:val="28"/>
        </w:rPr>
        <w:t>.</w:t>
      </w:r>
    </w:p>
    <w:p w:rsidR="003B00C9" w:rsidRPr="003F22BE" w:rsidRDefault="003B00C9" w:rsidP="00557F2B">
      <w:pPr>
        <w:spacing w:after="0"/>
        <w:ind w:firstLine="709"/>
        <w:jc w:val="both"/>
        <w:rPr>
          <w:rFonts w:ascii="Times New Roman" w:hAnsi="Times New Roman" w:cs="Times New Roman"/>
          <w:sz w:val="28"/>
          <w:szCs w:val="28"/>
        </w:rPr>
      </w:pPr>
    </w:p>
    <w:p w:rsidR="003B00C9" w:rsidRPr="003F22BE" w:rsidRDefault="003B7C2B" w:rsidP="00557F2B">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Глава 3. Условия жизнедеятельности гражданского общества</w:t>
      </w:r>
    </w:p>
    <w:p w:rsidR="003B7C2B" w:rsidRPr="003F22BE" w:rsidRDefault="003B7C2B" w:rsidP="00557F2B">
      <w:pPr>
        <w:spacing w:after="0"/>
        <w:ind w:firstLine="709"/>
        <w:jc w:val="both"/>
        <w:rPr>
          <w:rFonts w:ascii="Times New Roman" w:hAnsi="Times New Roman" w:cs="Times New Roman"/>
          <w:b/>
          <w:sz w:val="28"/>
          <w:szCs w:val="28"/>
        </w:rPr>
      </w:pPr>
    </w:p>
    <w:p w:rsidR="003B00C9" w:rsidRPr="003F22BE" w:rsidRDefault="003B7C2B" w:rsidP="00557F2B">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3.1 Гражданское общество и государство</w:t>
      </w:r>
    </w:p>
    <w:p w:rsidR="003B00C9" w:rsidRPr="003F22BE" w:rsidRDefault="003B7C2B"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2012 год ознаменовался разнонаправленными тенденциями взаимодействия НКО и государства. С одной стороны, продолжилась практика проведения конкурсов по оказанию государственной поддержки организациям некоммерческого сектора. </w:t>
      </w:r>
      <w:proofErr w:type="gramStart"/>
      <w:r w:rsidRPr="003F22BE">
        <w:rPr>
          <w:rFonts w:ascii="Times New Roman" w:hAnsi="Times New Roman" w:cs="Times New Roman"/>
          <w:sz w:val="28"/>
          <w:szCs w:val="28"/>
        </w:rPr>
        <w:t xml:space="preserve">С другой, государство активно совершенствовало законодательство с целью еще большего контроля за деятельностью "третьего сектора". </w:t>
      </w:r>
      <w:proofErr w:type="gramEnd"/>
    </w:p>
    <w:p w:rsidR="003B7C2B" w:rsidRPr="003F22BE" w:rsidRDefault="003B7C2B" w:rsidP="00C41E3B">
      <w:pPr>
        <w:spacing w:after="0"/>
        <w:ind w:firstLine="709"/>
        <w:jc w:val="both"/>
        <w:rPr>
          <w:rFonts w:ascii="Times New Roman" w:hAnsi="Times New Roman" w:cs="Times New Roman"/>
          <w:sz w:val="28"/>
          <w:szCs w:val="28"/>
        </w:rPr>
      </w:pPr>
      <w:proofErr w:type="gramStart"/>
      <w:r w:rsidRPr="003F22BE">
        <w:rPr>
          <w:rFonts w:ascii="Times New Roman" w:hAnsi="Times New Roman" w:cs="Times New Roman"/>
          <w:sz w:val="28"/>
          <w:szCs w:val="28"/>
        </w:rPr>
        <w:t>Так в Амурской области было изменено законодательство, вслед за федеральным, регламентирующее проведение массовых мероприятий.</w:t>
      </w:r>
      <w:proofErr w:type="gramEnd"/>
      <w:r w:rsidRPr="003F22BE">
        <w:rPr>
          <w:rFonts w:ascii="Times New Roman" w:hAnsi="Times New Roman" w:cs="Times New Roman"/>
          <w:sz w:val="28"/>
          <w:szCs w:val="28"/>
        </w:rPr>
        <w:t xml:space="preserve"> На федеральном уровне приняты нормативно-правовые </w:t>
      </w:r>
      <w:proofErr w:type="gramStart"/>
      <w:r w:rsidRPr="003F22BE">
        <w:rPr>
          <w:rFonts w:ascii="Times New Roman" w:hAnsi="Times New Roman" w:cs="Times New Roman"/>
          <w:sz w:val="28"/>
          <w:szCs w:val="28"/>
        </w:rPr>
        <w:t>акты</w:t>
      </w:r>
      <w:proofErr w:type="gramEnd"/>
      <w:r w:rsidRPr="003F22BE">
        <w:rPr>
          <w:rFonts w:ascii="Times New Roman" w:hAnsi="Times New Roman" w:cs="Times New Roman"/>
          <w:sz w:val="28"/>
          <w:szCs w:val="28"/>
        </w:rPr>
        <w:t xml:space="preserve"> вводящие давно позабытый обществом термин "иностранный агент"</w:t>
      </w:r>
      <w:r w:rsidR="00671BD3" w:rsidRPr="003F22BE">
        <w:rPr>
          <w:rFonts w:ascii="Times New Roman" w:hAnsi="Times New Roman" w:cs="Times New Roman"/>
          <w:sz w:val="28"/>
          <w:szCs w:val="28"/>
        </w:rPr>
        <w:t xml:space="preserve">. Современное налоговое законодательство, требования Минюста и других контролирующих органов вынуждают НКО обращаться к помощи профессиональных юристов и бухгалтеров, что требует дополнительных финансовых средств. Всё чаще со стороны давно работающих НКО раздаются голоса о невозможности работать в современных условиях и возможном скором прекращении деятельности. </w:t>
      </w:r>
    </w:p>
    <w:p w:rsidR="00671BD3" w:rsidRPr="003F22BE" w:rsidRDefault="00671BD3" w:rsidP="00C41E3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В то же время продолжается практика финансовой поддержки некоммерческих организация со стороны государственных и муниципальных органов власти.</w:t>
      </w:r>
    </w:p>
    <w:p w:rsidR="00671BD3" w:rsidRPr="003F22BE" w:rsidRDefault="00671BD3" w:rsidP="00C41E3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 2012 году ОО "Женский образовательный центр" получила финансирование 2 своих программ: " Правовое просвещение сельских женщин - необходимое условия для снижения социальной напряженности в селе" и "Вдовы России — их осталось так немного". Медицинская, психологическая, правовая и материальная помощь вдовам участников войны" в рамках президентских грантов на общую сумму 580 тыс. рублей. </w:t>
      </w:r>
    </w:p>
    <w:p w:rsidR="00C41E3B" w:rsidRPr="003F22BE" w:rsidRDefault="00C41E3B" w:rsidP="00C41E3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Продолжает действие подпрограмма «Поддержка социально ориентированных некоммерческих организаций Амурской области на 2012 - 2013 годы» долгосрочной целевой программы «Эффективное управление на 2012 – 2015 годы»</w:t>
      </w:r>
    </w:p>
    <w:p w:rsidR="00C41E3B" w:rsidRPr="003F22BE" w:rsidRDefault="00C41E3B" w:rsidP="00C41E3B">
      <w:pPr>
        <w:spacing w:after="0"/>
        <w:ind w:firstLine="708"/>
        <w:jc w:val="both"/>
        <w:rPr>
          <w:rFonts w:ascii="Times New Roman" w:hAnsi="Times New Roman" w:cs="Times New Roman"/>
          <w:sz w:val="28"/>
          <w:szCs w:val="28"/>
        </w:rPr>
      </w:pPr>
      <w:r w:rsidRPr="003F22BE">
        <w:rPr>
          <w:rFonts w:ascii="Times New Roman" w:hAnsi="Times New Roman" w:cs="Times New Roman"/>
          <w:sz w:val="28"/>
          <w:szCs w:val="28"/>
        </w:rPr>
        <w:t>Профинансировано 78 проектов (программ) (в 2011 году - 99) социально ориентированных некоммерческих организаций, проведено более 400 (в 2011 г. - 499) мероприятий. Мероприятия программы были направлены на развитие партнерства органов государственной власти с некоммерческим сектором, изменение ценностных ориентаций жителей области, повышение уровня гражданской ответственности и социальной активности населения.</w:t>
      </w:r>
    </w:p>
    <w:p w:rsidR="00C41E3B" w:rsidRPr="003F22BE" w:rsidRDefault="00C41E3B" w:rsidP="004A45C3">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На реализацию подпрограммы направлено около 35 млн. рублей (в 2011 году - более 22 млн. руб.), из них средства областного бюджета составили 9777,5 тыс. рублей, федерального бюджета - 7668,00 тыс. рублей, внебюджетные источники финансирования – более 17445,5 тыс. рублей.</w:t>
      </w:r>
    </w:p>
    <w:p w:rsidR="004A45C3" w:rsidRPr="003F22BE" w:rsidRDefault="004A45C3" w:rsidP="004A45C3">
      <w:pPr>
        <w:pStyle w:val="a4"/>
        <w:shd w:val="clear" w:color="auto" w:fill="FFFFFF"/>
        <w:spacing w:before="0" w:beforeAutospacing="0" w:after="0" w:afterAutospacing="0" w:line="276" w:lineRule="auto"/>
        <w:ind w:firstLine="709"/>
        <w:jc w:val="both"/>
        <w:rPr>
          <w:rFonts w:eastAsiaTheme="minorHAnsi"/>
          <w:sz w:val="28"/>
          <w:szCs w:val="28"/>
          <w:lang w:eastAsia="en-US"/>
        </w:rPr>
      </w:pPr>
      <w:r w:rsidRPr="003F22BE">
        <w:rPr>
          <w:rFonts w:eastAsiaTheme="minorHAnsi"/>
          <w:sz w:val="28"/>
          <w:szCs w:val="28"/>
          <w:lang w:eastAsia="en-US"/>
        </w:rPr>
        <w:t>Продолжается практика предоставления субсидий организациям "третьего" сектора" со стороны муниципальных органов власти. Например, в Благовещенске финансовую поддержку муниципалитета получили 57 проектов. На их реализацию из городского бюджета было выделено 5 миллионов рублей, из них 4 миллиона рублей предназначено для реализации проектов по благоустройству дворовых территорий.</w:t>
      </w:r>
    </w:p>
    <w:p w:rsidR="00C41E3B" w:rsidRPr="003F22BE" w:rsidRDefault="004A45C3" w:rsidP="004A45C3">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 </w:t>
      </w:r>
      <w:proofErr w:type="spellStart"/>
      <w:r w:rsidRPr="003F22BE">
        <w:rPr>
          <w:rFonts w:ascii="Times New Roman" w:hAnsi="Times New Roman" w:cs="Times New Roman"/>
          <w:sz w:val="28"/>
          <w:szCs w:val="28"/>
        </w:rPr>
        <w:t>Мазановском</w:t>
      </w:r>
      <w:proofErr w:type="spellEnd"/>
      <w:r w:rsidRPr="003F22BE">
        <w:rPr>
          <w:rFonts w:ascii="Times New Roman" w:hAnsi="Times New Roman" w:cs="Times New Roman"/>
          <w:sz w:val="28"/>
          <w:szCs w:val="28"/>
        </w:rPr>
        <w:t xml:space="preserve"> районе </w:t>
      </w:r>
      <w:r w:rsidRPr="003F22BE">
        <w:rPr>
          <w:rFonts w:ascii="Times New Roman" w:eastAsia="Calibri" w:hAnsi="Times New Roman" w:cs="Times New Roman"/>
          <w:sz w:val="28"/>
          <w:szCs w:val="28"/>
        </w:rPr>
        <w:t>четыре общественных объединения, получи</w:t>
      </w:r>
      <w:r w:rsidRPr="003F22BE">
        <w:rPr>
          <w:rFonts w:ascii="Times New Roman" w:hAnsi="Times New Roman" w:cs="Times New Roman"/>
          <w:sz w:val="28"/>
          <w:szCs w:val="28"/>
        </w:rPr>
        <w:t>ли</w:t>
      </w:r>
      <w:r w:rsidRPr="003F22BE">
        <w:rPr>
          <w:rFonts w:ascii="Times New Roman" w:eastAsia="Calibri" w:hAnsi="Times New Roman" w:cs="Times New Roman"/>
          <w:sz w:val="28"/>
          <w:szCs w:val="28"/>
        </w:rPr>
        <w:t xml:space="preserve"> по 25 тыс. рублей из средств местного бюджете на реализацию своих проектов.</w:t>
      </w:r>
    </w:p>
    <w:p w:rsidR="00671BD3" w:rsidRPr="003F22BE" w:rsidRDefault="005E3835" w:rsidP="004A45C3">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В Белогорске в 2012 году из средств муниципального бюджета </w:t>
      </w:r>
      <w:proofErr w:type="gramStart"/>
      <w:r w:rsidRPr="003F22BE">
        <w:rPr>
          <w:rFonts w:ascii="Times New Roman" w:hAnsi="Times New Roman" w:cs="Times New Roman"/>
          <w:sz w:val="28"/>
          <w:szCs w:val="28"/>
        </w:rPr>
        <w:t>профинансированы</w:t>
      </w:r>
      <w:proofErr w:type="gramEnd"/>
      <w:r w:rsidRPr="003F22BE">
        <w:rPr>
          <w:rFonts w:ascii="Times New Roman" w:hAnsi="Times New Roman" w:cs="Times New Roman"/>
          <w:sz w:val="28"/>
          <w:szCs w:val="28"/>
        </w:rPr>
        <w:t xml:space="preserve"> 11 социально значимых проекта на сумму 500 тысяч рублей.</w:t>
      </w:r>
    </w:p>
    <w:p w:rsidR="003B00C9" w:rsidRPr="003F22BE" w:rsidRDefault="005E3835"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Несмотря на увеличение финансирование из средств федерального, областного и муниципальных бюджетов представители НКО испытывают нехватку денежных сре</w:t>
      </w:r>
      <w:proofErr w:type="gramStart"/>
      <w:r w:rsidRPr="003F22BE">
        <w:rPr>
          <w:rFonts w:ascii="Times New Roman" w:hAnsi="Times New Roman" w:cs="Times New Roman"/>
          <w:sz w:val="28"/>
          <w:szCs w:val="28"/>
        </w:rPr>
        <w:t>дств дл</w:t>
      </w:r>
      <w:proofErr w:type="gramEnd"/>
      <w:r w:rsidRPr="003F22BE">
        <w:rPr>
          <w:rFonts w:ascii="Times New Roman" w:hAnsi="Times New Roman" w:cs="Times New Roman"/>
          <w:sz w:val="28"/>
          <w:szCs w:val="28"/>
        </w:rPr>
        <w:t>я реализации собственных проектов. Практически прекратилась поддержка "третьего сектора" со стороны коммерческих организаций. Принятие закона об "иностранных агентах" прекратило и так значительно снизившееся, по сравнению с последним десятилетием ХХ века, финансирование со стороны иностранных фондов поддержки "третьего сектора"</w:t>
      </w:r>
      <w:r w:rsidR="00BB49EB" w:rsidRPr="003F22BE">
        <w:rPr>
          <w:rFonts w:ascii="Times New Roman" w:hAnsi="Times New Roman" w:cs="Times New Roman"/>
          <w:sz w:val="28"/>
          <w:szCs w:val="28"/>
        </w:rPr>
        <w:t>.</w:t>
      </w:r>
    </w:p>
    <w:p w:rsidR="005E3835" w:rsidRPr="003F22BE" w:rsidRDefault="00BB49EB" w:rsidP="00557F2B">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3.2 Общественно-консультативные советы</w:t>
      </w:r>
    </w:p>
    <w:p w:rsidR="005E3835" w:rsidRPr="003F22BE" w:rsidRDefault="00BB49EB"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Активное создание общественно-консультативных советов при органах исполнительной власти, начатое несколько лет назад, в последний год практически приостановилось. </w:t>
      </w:r>
    </w:p>
    <w:p w:rsidR="00BB49EB" w:rsidRPr="003F22BE" w:rsidRDefault="00BB49EB"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Можно констатировать фактическую недееспособность данной формы взаимодействия власти и гражданского общества. Часть ранее созданных советов существует только на бумаге, о деятельности остальных информация практически отсутствует. Также невозможно отследить эффективность деятельности существующих советов.</w:t>
      </w:r>
    </w:p>
    <w:p w:rsidR="00C41E3B" w:rsidRPr="003F22BE" w:rsidRDefault="00C41E3B"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Осуществляют свою деятельность общественные формирования, созданные при губернаторе области: Совет по взаимодействию с религиозными объединениями, Совет представителей коренных малочисленных народов Севера Амурской области, Совет по делам инвалидов, Совет ветеранов, рабочая группа по делам казачества, рабочая группа по гармонизации межэтнических отношений в Амурской области</w:t>
      </w:r>
      <w:r w:rsidR="00BB49EB" w:rsidRPr="003F22BE">
        <w:rPr>
          <w:rFonts w:ascii="Times New Roman" w:hAnsi="Times New Roman" w:cs="Times New Roman"/>
          <w:sz w:val="28"/>
          <w:szCs w:val="28"/>
        </w:rPr>
        <w:t>. Однако</w:t>
      </w:r>
      <w:proofErr w:type="gramStart"/>
      <w:r w:rsidR="00BB49EB" w:rsidRPr="003F22BE">
        <w:rPr>
          <w:rFonts w:ascii="Times New Roman" w:hAnsi="Times New Roman" w:cs="Times New Roman"/>
          <w:sz w:val="28"/>
          <w:szCs w:val="28"/>
        </w:rPr>
        <w:t>,</w:t>
      </w:r>
      <w:proofErr w:type="gramEnd"/>
      <w:r w:rsidR="00BB49EB" w:rsidRPr="003F22BE">
        <w:rPr>
          <w:rFonts w:ascii="Times New Roman" w:hAnsi="Times New Roman" w:cs="Times New Roman"/>
          <w:sz w:val="28"/>
          <w:szCs w:val="28"/>
        </w:rPr>
        <w:t xml:space="preserve"> по настоящее время не созданы общественно консультативные советы при ряде министерств и управлений Правительства области.</w:t>
      </w:r>
    </w:p>
    <w:p w:rsidR="00BB49EB" w:rsidRPr="003F22BE" w:rsidRDefault="00BB49EB" w:rsidP="00557F2B">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Определенная положительная динамика возможна при реализации предложения выдвинутого Президентом РФ В.В. Путиным. В частности, предлагается выработать новый порядок формирования общественных советов с обязательным включением в них кандидатов выдвинутых региональными общественными палатами</w:t>
      </w:r>
      <w:r w:rsidR="006E2A92" w:rsidRPr="003F22BE">
        <w:rPr>
          <w:rFonts w:ascii="Times New Roman" w:hAnsi="Times New Roman" w:cs="Times New Roman"/>
          <w:sz w:val="28"/>
          <w:szCs w:val="28"/>
        </w:rPr>
        <w:t>, авторитетными НКО, представителями вузов</w:t>
      </w:r>
      <w:r w:rsidRPr="003F22BE">
        <w:rPr>
          <w:rFonts w:ascii="Times New Roman" w:hAnsi="Times New Roman" w:cs="Times New Roman"/>
          <w:sz w:val="28"/>
          <w:szCs w:val="28"/>
        </w:rPr>
        <w:t>. Предполагается</w:t>
      </w:r>
      <w:proofErr w:type="gramStart"/>
      <w:r w:rsidRPr="003F22BE">
        <w:rPr>
          <w:rFonts w:ascii="Times New Roman" w:hAnsi="Times New Roman" w:cs="Times New Roman"/>
          <w:sz w:val="28"/>
          <w:szCs w:val="28"/>
        </w:rPr>
        <w:t xml:space="preserve"> ,</w:t>
      </w:r>
      <w:proofErr w:type="gramEnd"/>
      <w:r w:rsidRPr="003F22BE">
        <w:rPr>
          <w:rFonts w:ascii="Times New Roman" w:hAnsi="Times New Roman" w:cs="Times New Roman"/>
          <w:sz w:val="28"/>
          <w:szCs w:val="28"/>
        </w:rPr>
        <w:t xml:space="preserve"> что такие члены общественных советов будут подконтрольны </w:t>
      </w:r>
      <w:r w:rsidR="006E2A92" w:rsidRPr="003F22BE">
        <w:rPr>
          <w:rFonts w:ascii="Times New Roman" w:hAnsi="Times New Roman" w:cs="Times New Roman"/>
          <w:sz w:val="28"/>
          <w:szCs w:val="28"/>
        </w:rPr>
        <w:t xml:space="preserve">институтам гражданского общества и </w:t>
      </w:r>
      <w:r w:rsidRPr="003F22BE">
        <w:rPr>
          <w:rFonts w:ascii="Times New Roman" w:hAnsi="Times New Roman" w:cs="Times New Roman"/>
          <w:sz w:val="28"/>
          <w:szCs w:val="28"/>
        </w:rPr>
        <w:t>будут представлять отчеты о своей деятельности.</w:t>
      </w:r>
    </w:p>
    <w:p w:rsidR="006E2A92" w:rsidRPr="003F22BE" w:rsidRDefault="006E2A92" w:rsidP="006E2A92">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Отдельным и весьма важным аспектом взаимодействия общества и государства может стать подключение Общественной палаты к формированию квалификационных коллегий судей</w:t>
      </w:r>
      <w:proofErr w:type="gramStart"/>
      <w:r w:rsidRPr="003F22BE">
        <w:rPr>
          <w:rFonts w:ascii="Times New Roman" w:hAnsi="Times New Roman" w:cs="Times New Roman"/>
          <w:sz w:val="28"/>
          <w:szCs w:val="28"/>
        </w:rPr>
        <w:t>.</w:t>
      </w:r>
      <w:proofErr w:type="gramEnd"/>
      <w:r w:rsidRPr="003F22BE">
        <w:rPr>
          <w:rFonts w:ascii="Times New Roman" w:hAnsi="Times New Roman" w:cs="Times New Roman"/>
          <w:sz w:val="28"/>
          <w:szCs w:val="28"/>
        </w:rPr>
        <w:t xml:space="preserve"> </w:t>
      </w:r>
      <w:proofErr w:type="gramStart"/>
      <w:r w:rsidRPr="003F22BE">
        <w:rPr>
          <w:rFonts w:ascii="Times New Roman" w:hAnsi="Times New Roman" w:cs="Times New Roman"/>
          <w:sz w:val="28"/>
          <w:szCs w:val="28"/>
        </w:rPr>
        <w:t>э</w:t>
      </w:r>
      <w:proofErr w:type="gramEnd"/>
      <w:r w:rsidRPr="003F22BE">
        <w:rPr>
          <w:rFonts w:ascii="Times New Roman" w:hAnsi="Times New Roman" w:cs="Times New Roman"/>
          <w:sz w:val="28"/>
          <w:szCs w:val="28"/>
        </w:rPr>
        <w:t>та мера может привести к повышению гражданской ответственности судейского сообщества, к большей открытости деятельности судов.</w:t>
      </w:r>
    </w:p>
    <w:p w:rsidR="006E2A92" w:rsidRPr="003F22BE" w:rsidRDefault="006E2A92" w:rsidP="006E2A92">
      <w:pPr>
        <w:spacing w:after="0"/>
        <w:ind w:firstLine="709"/>
        <w:jc w:val="both"/>
        <w:rPr>
          <w:rFonts w:ascii="Times New Roman" w:hAnsi="Times New Roman" w:cs="Times New Roman"/>
          <w:sz w:val="28"/>
          <w:szCs w:val="28"/>
        </w:rPr>
      </w:pPr>
    </w:p>
    <w:p w:rsidR="000319D0" w:rsidRPr="003F22BE" w:rsidRDefault="006E2A92" w:rsidP="001B0830">
      <w:pPr>
        <w:spacing w:after="0"/>
        <w:ind w:firstLine="709"/>
        <w:jc w:val="both"/>
        <w:rPr>
          <w:rFonts w:ascii="Times New Roman" w:hAnsi="Times New Roman" w:cs="Times New Roman"/>
          <w:b/>
          <w:sz w:val="28"/>
          <w:szCs w:val="28"/>
        </w:rPr>
      </w:pPr>
      <w:r w:rsidRPr="003F22BE">
        <w:rPr>
          <w:rFonts w:ascii="Times New Roman" w:hAnsi="Times New Roman" w:cs="Times New Roman"/>
          <w:b/>
          <w:sz w:val="28"/>
          <w:szCs w:val="28"/>
        </w:rPr>
        <w:t>3.3 Защита прав граждан</w:t>
      </w:r>
    </w:p>
    <w:p w:rsidR="006E2A92" w:rsidRPr="003F22BE" w:rsidRDefault="00F3381F"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Одной из основных целей гражданского общества является защита прав и законных интересов граждан от государственного насилия и волюнтаризма бизнеса. В настоящее время существует большое количество организаций представляющих интересы граждан. Это и правозащитные организации, общества оп защите прав потребителей, уполномоченные по правам человека и правам ребенка, профессиональные союзы, общественные приемные и т.д. </w:t>
      </w:r>
    </w:p>
    <w:p w:rsidR="006E2A92" w:rsidRPr="003F22BE" w:rsidRDefault="00F3381F" w:rsidP="001B0830">
      <w:pPr>
        <w:spacing w:after="0"/>
        <w:ind w:firstLine="709"/>
        <w:jc w:val="both"/>
        <w:rPr>
          <w:rFonts w:ascii="Times New Roman" w:hAnsi="Times New Roman" w:cs="Times New Roman"/>
          <w:sz w:val="28"/>
          <w:szCs w:val="28"/>
        </w:rPr>
      </w:pPr>
      <w:r w:rsidRPr="003F22BE">
        <w:rPr>
          <w:rFonts w:ascii="Times New Roman" w:hAnsi="Times New Roman" w:cs="Times New Roman"/>
          <w:sz w:val="28"/>
          <w:szCs w:val="28"/>
        </w:rPr>
        <w:t xml:space="preserve">Наиболее системной деятельностью по защите прав граждан занимается Федерация профсоюзов Амурской области, объединяющая 18 членских организаций. Основными направлениями деятельности профсоюзов в 2012 году были: борьба за повышение </w:t>
      </w:r>
      <w:r w:rsidRPr="003F22BE">
        <w:rPr>
          <w:rFonts w:ascii="Times New Roman" w:eastAsia="Calibri" w:hAnsi="Times New Roman" w:cs="Times New Roman"/>
          <w:sz w:val="28"/>
          <w:szCs w:val="28"/>
        </w:rPr>
        <w:t>минимальной заработной плате в Амурской области для работников бюджетной и внебюджетной сферы</w:t>
      </w:r>
      <w:r w:rsidRPr="003F22BE">
        <w:rPr>
          <w:rFonts w:ascii="Times New Roman" w:hAnsi="Times New Roman" w:cs="Times New Roman"/>
          <w:sz w:val="28"/>
          <w:szCs w:val="28"/>
        </w:rPr>
        <w:t>, сокращение задолженностей по заработной плате, сокращение безработицы, повышение качества жизни трудящихся.</w:t>
      </w:r>
    </w:p>
    <w:p w:rsidR="00F3381F" w:rsidRPr="003F22BE" w:rsidRDefault="00F3381F" w:rsidP="00F3381F">
      <w:pPr>
        <w:spacing w:after="0"/>
        <w:ind w:firstLine="840"/>
        <w:jc w:val="both"/>
        <w:rPr>
          <w:rFonts w:ascii="Times New Roman" w:eastAsia="Calibri" w:hAnsi="Times New Roman" w:cs="Times New Roman"/>
          <w:sz w:val="28"/>
          <w:szCs w:val="28"/>
        </w:rPr>
      </w:pPr>
      <w:r w:rsidRPr="003F22BE">
        <w:rPr>
          <w:rFonts w:ascii="Times New Roman" w:eastAsia="Calibri" w:hAnsi="Times New Roman" w:cs="Times New Roman"/>
          <w:sz w:val="28"/>
          <w:szCs w:val="28"/>
        </w:rPr>
        <w:t xml:space="preserve">Федерация профсоюзов Амурской области и региональное отделение работодателей «Союз промышленников, предпринимателей и работодателей Амурской области» активно ведут работу по созданию координационных советов во всех муниципальных образованиях Амурской области. </w:t>
      </w:r>
    </w:p>
    <w:p w:rsidR="00F3381F" w:rsidRPr="003F22BE" w:rsidRDefault="00F3381F" w:rsidP="00F3381F">
      <w:pPr>
        <w:pStyle w:val="a4"/>
        <w:spacing w:before="0" w:beforeAutospacing="0" w:after="0" w:afterAutospacing="0"/>
        <w:ind w:firstLine="708"/>
        <w:jc w:val="both"/>
        <w:rPr>
          <w:rFonts w:eastAsia="Calibri"/>
          <w:sz w:val="28"/>
          <w:szCs w:val="28"/>
          <w:lang w:eastAsia="en-US"/>
        </w:rPr>
      </w:pPr>
      <w:r w:rsidRPr="003F22BE">
        <w:rPr>
          <w:rFonts w:eastAsia="Calibri"/>
          <w:sz w:val="28"/>
          <w:szCs w:val="28"/>
          <w:lang w:eastAsia="en-US"/>
        </w:rPr>
        <w:t xml:space="preserve">Координационные советы содействуют развитию системы социального партнерства, участвуют в разработке и заключении территориальных соглашений, осуществляют </w:t>
      </w:r>
      <w:proofErr w:type="gramStart"/>
      <w:r w:rsidRPr="003F22BE">
        <w:rPr>
          <w:rFonts w:eastAsia="Calibri"/>
          <w:sz w:val="28"/>
          <w:szCs w:val="28"/>
          <w:lang w:eastAsia="en-US"/>
        </w:rPr>
        <w:t>контроль за</w:t>
      </w:r>
      <w:proofErr w:type="gramEnd"/>
      <w:r w:rsidRPr="003F22BE">
        <w:rPr>
          <w:rFonts w:eastAsia="Calibri"/>
          <w:sz w:val="28"/>
          <w:szCs w:val="28"/>
          <w:lang w:eastAsia="en-US"/>
        </w:rPr>
        <w:t xml:space="preserve"> их выполнением, являются представителями при заключении соглашений на муниципальном уровне.</w:t>
      </w:r>
    </w:p>
    <w:p w:rsidR="00F3381F" w:rsidRPr="003F22BE" w:rsidRDefault="00F3381F" w:rsidP="00F3381F">
      <w:pPr>
        <w:spacing w:after="0"/>
        <w:ind w:firstLine="709"/>
        <w:jc w:val="both"/>
        <w:rPr>
          <w:rFonts w:ascii="Times New Roman" w:hAnsi="Times New Roman" w:cs="Times New Roman"/>
          <w:sz w:val="28"/>
          <w:szCs w:val="28"/>
        </w:rPr>
      </w:pPr>
      <w:r w:rsidRPr="003F22BE">
        <w:rPr>
          <w:rFonts w:ascii="Times New Roman" w:eastAsia="Calibri" w:hAnsi="Times New Roman" w:cs="Times New Roman"/>
          <w:sz w:val="28"/>
          <w:szCs w:val="28"/>
        </w:rPr>
        <w:t xml:space="preserve">На сегодняшний день у нас в области создано 9 Координационных советов - это Ивановский, Константиновский, Михайловский, </w:t>
      </w:r>
      <w:proofErr w:type="spellStart"/>
      <w:r w:rsidRPr="003F22BE">
        <w:rPr>
          <w:rFonts w:ascii="Times New Roman" w:eastAsia="Calibri" w:hAnsi="Times New Roman" w:cs="Times New Roman"/>
          <w:sz w:val="28"/>
          <w:szCs w:val="28"/>
        </w:rPr>
        <w:t>Серышевский</w:t>
      </w:r>
      <w:proofErr w:type="spellEnd"/>
      <w:r w:rsidRPr="003F22BE">
        <w:rPr>
          <w:rFonts w:ascii="Times New Roman" w:eastAsia="Calibri" w:hAnsi="Times New Roman" w:cs="Times New Roman"/>
          <w:sz w:val="28"/>
          <w:szCs w:val="28"/>
        </w:rPr>
        <w:t xml:space="preserve">, Тамбовский, </w:t>
      </w:r>
      <w:proofErr w:type="spellStart"/>
      <w:r w:rsidRPr="003F22BE">
        <w:rPr>
          <w:rFonts w:ascii="Times New Roman" w:eastAsia="Calibri" w:hAnsi="Times New Roman" w:cs="Times New Roman"/>
          <w:sz w:val="28"/>
          <w:szCs w:val="28"/>
        </w:rPr>
        <w:t>Ромненский</w:t>
      </w:r>
      <w:proofErr w:type="spellEnd"/>
      <w:r w:rsidRPr="003F22BE">
        <w:rPr>
          <w:rFonts w:ascii="Times New Roman" w:eastAsia="Calibri" w:hAnsi="Times New Roman" w:cs="Times New Roman"/>
          <w:sz w:val="28"/>
          <w:szCs w:val="28"/>
        </w:rPr>
        <w:t xml:space="preserve">, </w:t>
      </w:r>
      <w:proofErr w:type="spellStart"/>
      <w:r w:rsidRPr="003F22BE">
        <w:rPr>
          <w:rFonts w:ascii="Times New Roman" w:eastAsia="Calibri" w:hAnsi="Times New Roman" w:cs="Times New Roman"/>
          <w:sz w:val="28"/>
          <w:szCs w:val="28"/>
        </w:rPr>
        <w:t>Бурейский</w:t>
      </w:r>
      <w:proofErr w:type="spellEnd"/>
      <w:r w:rsidRPr="003F22BE">
        <w:rPr>
          <w:rFonts w:ascii="Times New Roman" w:eastAsia="Calibri" w:hAnsi="Times New Roman" w:cs="Times New Roman"/>
          <w:sz w:val="28"/>
          <w:szCs w:val="28"/>
        </w:rPr>
        <w:t>, Октябрьский и Белогорский Координационные советы.</w:t>
      </w:r>
    </w:p>
    <w:p w:rsidR="00F3381F" w:rsidRPr="003F22BE" w:rsidRDefault="00F3381F" w:rsidP="00F3381F">
      <w:pPr>
        <w:spacing w:after="0"/>
        <w:ind w:firstLine="709"/>
        <w:jc w:val="both"/>
        <w:rPr>
          <w:rFonts w:ascii="Times New Roman" w:eastAsia="Calibri" w:hAnsi="Times New Roman" w:cs="Times New Roman"/>
          <w:sz w:val="28"/>
          <w:szCs w:val="28"/>
        </w:rPr>
      </w:pPr>
      <w:r w:rsidRPr="003F22BE">
        <w:rPr>
          <w:rFonts w:ascii="Times New Roman" w:hAnsi="Times New Roman" w:cs="Times New Roman"/>
          <w:sz w:val="28"/>
          <w:szCs w:val="28"/>
        </w:rPr>
        <w:t xml:space="preserve">Одним из наиболее важных институтов взаимодействия гражданского </w:t>
      </w:r>
      <w:r w:rsidRPr="003F22BE">
        <w:rPr>
          <w:rFonts w:ascii="Times New Roman" w:eastAsia="Calibri" w:hAnsi="Times New Roman" w:cs="Times New Roman"/>
          <w:sz w:val="28"/>
          <w:szCs w:val="28"/>
        </w:rPr>
        <w:t>общества и власти является институт Уполномоченного по правам человека.</w:t>
      </w:r>
    </w:p>
    <w:p w:rsidR="00F3381F" w:rsidRPr="003F22BE" w:rsidRDefault="00F3381F" w:rsidP="00F3381F">
      <w:pPr>
        <w:autoSpaceDE w:val="0"/>
        <w:autoSpaceDN w:val="0"/>
        <w:adjustRightInd w:val="0"/>
        <w:spacing w:after="0"/>
        <w:ind w:firstLine="709"/>
        <w:jc w:val="both"/>
        <w:rPr>
          <w:rFonts w:ascii="Times New Roman" w:eastAsia="Calibri" w:hAnsi="Times New Roman" w:cs="Times New Roman"/>
          <w:sz w:val="28"/>
          <w:szCs w:val="28"/>
        </w:rPr>
      </w:pPr>
      <w:r w:rsidRPr="003F22BE">
        <w:rPr>
          <w:rFonts w:ascii="Times New Roman" w:eastAsia="Calibri" w:hAnsi="Times New Roman" w:cs="Times New Roman"/>
          <w:sz w:val="28"/>
          <w:szCs w:val="28"/>
        </w:rPr>
        <w:t xml:space="preserve">В соответствии с законодательством Амурской области уполномоченный по правам человека оказывает содействие восстановлению нарушенных прав человека и гражданина на территории области, рассматривает письменные обращения жителей и организует личный приём граждан. </w:t>
      </w:r>
      <w:proofErr w:type="gramStart"/>
      <w:r w:rsidRPr="003F22BE">
        <w:rPr>
          <w:rFonts w:ascii="Times New Roman" w:eastAsia="Calibri" w:hAnsi="Times New Roman" w:cs="Times New Roman"/>
          <w:sz w:val="28"/>
          <w:szCs w:val="28"/>
        </w:rPr>
        <w:t xml:space="preserve">В круг его основных обязанностей входит также содействие совершенствованию законодательства о правах человека и гражданина, правовое просвещение по вопросам прав и свобод человека и гражданина, форм и методов их защиты, участие в развитии межрегионального и международного сотрудничества в этой сфере, содействие органам государственной власти области и органам местного самоуправления в создании системы защиты прав и законных интересов несовершеннолетних. </w:t>
      </w:r>
      <w:proofErr w:type="gramEnd"/>
    </w:p>
    <w:p w:rsidR="00F3381F" w:rsidRPr="003F22BE" w:rsidRDefault="00F3381F" w:rsidP="00F3381F">
      <w:pPr>
        <w:autoSpaceDE w:val="0"/>
        <w:autoSpaceDN w:val="0"/>
        <w:adjustRightInd w:val="0"/>
        <w:spacing w:after="0"/>
        <w:ind w:firstLine="709"/>
        <w:jc w:val="both"/>
        <w:rPr>
          <w:rFonts w:ascii="Times New Roman" w:eastAsia="Calibri" w:hAnsi="Times New Roman" w:cs="Times New Roman"/>
          <w:sz w:val="28"/>
          <w:szCs w:val="28"/>
        </w:rPr>
      </w:pPr>
      <w:r w:rsidRPr="003F22BE">
        <w:rPr>
          <w:rFonts w:ascii="Times New Roman" w:eastAsia="Calibri" w:hAnsi="Times New Roman" w:cs="Times New Roman"/>
          <w:sz w:val="28"/>
          <w:szCs w:val="28"/>
        </w:rPr>
        <w:t xml:space="preserve">В 2012 году по сравнению с 2001 годом, когда был учреждён институт уполномоченного, количество обращений увеличилось более чем в 6 раз. Всего в 2012 г. в аппарате уполномоченного по правам человека (без учёта деятельности общественных представителей) рассмотрено 2935 обращений, в том числе 805 письменных. На личном приёме у уполномоченного и сотрудников аппарата принято 2130 человек. </w:t>
      </w:r>
    </w:p>
    <w:p w:rsidR="00B865A4" w:rsidRPr="003F22BE" w:rsidRDefault="00F3381F" w:rsidP="00F3381F">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3F22BE">
        <w:rPr>
          <w:rFonts w:ascii="Times New Roman" w:eastAsia="Calibri" w:hAnsi="Times New Roman" w:cs="Times New Roman"/>
          <w:sz w:val="28"/>
          <w:szCs w:val="28"/>
        </w:rPr>
        <w:t xml:space="preserve">Из анализа количества письменных обращений видно, что наибольшую активность проявляют жители городов Благовещенск (397 обращений, 2011 год - 462), Белогорск (29 обращений, 2011 год - 25), Райчихинск (19 обращений, 2011 год - 6), Свободный (18 обращений, 2011 год - 24), а также Белогорского, Ивановского, Благовещенского, </w:t>
      </w:r>
      <w:proofErr w:type="spellStart"/>
      <w:r w:rsidRPr="003F22BE">
        <w:rPr>
          <w:rFonts w:ascii="Times New Roman" w:eastAsia="Calibri" w:hAnsi="Times New Roman" w:cs="Times New Roman"/>
          <w:sz w:val="28"/>
          <w:szCs w:val="28"/>
        </w:rPr>
        <w:t>Сковородинского</w:t>
      </w:r>
      <w:proofErr w:type="spellEnd"/>
      <w:r w:rsidRPr="003F22BE">
        <w:rPr>
          <w:rFonts w:ascii="Times New Roman" w:eastAsia="Calibri" w:hAnsi="Times New Roman" w:cs="Times New Roman"/>
          <w:sz w:val="28"/>
          <w:szCs w:val="28"/>
        </w:rPr>
        <w:t xml:space="preserve">, Октябрьского, </w:t>
      </w:r>
      <w:proofErr w:type="spellStart"/>
      <w:r w:rsidRPr="003F22BE">
        <w:rPr>
          <w:rFonts w:ascii="Times New Roman" w:eastAsia="Calibri" w:hAnsi="Times New Roman" w:cs="Times New Roman"/>
          <w:sz w:val="28"/>
          <w:szCs w:val="28"/>
        </w:rPr>
        <w:t>Серышевского</w:t>
      </w:r>
      <w:proofErr w:type="spellEnd"/>
      <w:r w:rsidRPr="003F22BE">
        <w:rPr>
          <w:rFonts w:ascii="Times New Roman" w:eastAsia="Calibri" w:hAnsi="Times New Roman" w:cs="Times New Roman"/>
          <w:sz w:val="28"/>
          <w:szCs w:val="28"/>
        </w:rPr>
        <w:t xml:space="preserve"> районов.</w:t>
      </w:r>
      <w:proofErr w:type="gramEnd"/>
    </w:p>
    <w:p w:rsidR="00B865A4" w:rsidRPr="003F22BE" w:rsidRDefault="00B865A4" w:rsidP="00F3381F">
      <w:pPr>
        <w:autoSpaceDE w:val="0"/>
        <w:autoSpaceDN w:val="0"/>
        <w:adjustRightInd w:val="0"/>
        <w:spacing w:after="0"/>
        <w:ind w:firstLine="709"/>
        <w:jc w:val="both"/>
        <w:rPr>
          <w:rFonts w:ascii="Times New Roman" w:eastAsia="Calibri" w:hAnsi="Times New Roman" w:cs="Times New Roman"/>
          <w:sz w:val="28"/>
          <w:szCs w:val="28"/>
        </w:rPr>
      </w:pPr>
      <w:r w:rsidRPr="003F22BE">
        <w:rPr>
          <w:rFonts w:ascii="Times New Roman" w:eastAsia="Calibri" w:hAnsi="Times New Roman" w:cs="Times New Roman"/>
          <w:sz w:val="28"/>
          <w:szCs w:val="28"/>
        </w:rPr>
        <w:t xml:space="preserve">В 2012 году произошли изменения в работе Уполномоченного по правам ребенка. Виктор </w:t>
      </w:r>
      <w:proofErr w:type="spellStart"/>
      <w:r w:rsidRPr="003F22BE">
        <w:rPr>
          <w:rFonts w:ascii="Times New Roman" w:eastAsia="Calibri" w:hAnsi="Times New Roman" w:cs="Times New Roman"/>
          <w:sz w:val="28"/>
          <w:szCs w:val="28"/>
        </w:rPr>
        <w:t>Марценко</w:t>
      </w:r>
      <w:proofErr w:type="spellEnd"/>
      <w:r w:rsidRPr="003F22BE">
        <w:rPr>
          <w:rFonts w:ascii="Times New Roman" w:eastAsia="Calibri" w:hAnsi="Times New Roman" w:cs="Times New Roman"/>
          <w:sz w:val="28"/>
          <w:szCs w:val="28"/>
        </w:rPr>
        <w:t xml:space="preserve">, ранее исполнявший обязанности уполномоченного, </w:t>
      </w:r>
      <w:proofErr w:type="gramStart"/>
      <w:r w:rsidRPr="003F22BE">
        <w:rPr>
          <w:rFonts w:ascii="Times New Roman" w:eastAsia="Calibri" w:hAnsi="Times New Roman" w:cs="Times New Roman"/>
          <w:sz w:val="28"/>
          <w:szCs w:val="28"/>
        </w:rPr>
        <w:t>покинул данный пост и достаточно длительное время велась</w:t>
      </w:r>
      <w:proofErr w:type="gramEnd"/>
      <w:r w:rsidRPr="003F22BE">
        <w:rPr>
          <w:rFonts w:ascii="Times New Roman" w:eastAsia="Calibri" w:hAnsi="Times New Roman" w:cs="Times New Roman"/>
          <w:sz w:val="28"/>
          <w:szCs w:val="28"/>
        </w:rPr>
        <w:t xml:space="preserve"> дискуссия о необходимости самостоятельно существования данного института гражданского общества в области и включению его в аппарат Уполномоченного по правам человека. В итоге структура Уполномоченного по правам ребенка сохранила автономный статус</w:t>
      </w:r>
      <w:r w:rsidR="00B32A50" w:rsidRPr="003F22BE">
        <w:rPr>
          <w:rFonts w:ascii="Times New Roman" w:eastAsia="Calibri" w:hAnsi="Times New Roman" w:cs="Times New Roman"/>
          <w:sz w:val="28"/>
          <w:szCs w:val="28"/>
        </w:rPr>
        <w:t>.</w:t>
      </w:r>
    </w:p>
    <w:p w:rsidR="000319D0" w:rsidRPr="003F22BE" w:rsidRDefault="000319D0" w:rsidP="00507486">
      <w:pPr>
        <w:pStyle w:val="Default"/>
        <w:spacing w:line="276" w:lineRule="auto"/>
        <w:ind w:firstLine="709"/>
        <w:jc w:val="both"/>
        <w:rPr>
          <w:rFonts w:eastAsia="Calibri"/>
          <w:color w:val="auto"/>
          <w:sz w:val="28"/>
          <w:szCs w:val="28"/>
        </w:rPr>
      </w:pPr>
      <w:r w:rsidRPr="003F22BE">
        <w:rPr>
          <w:rFonts w:eastAsia="Calibri"/>
          <w:color w:val="auto"/>
          <w:sz w:val="28"/>
          <w:szCs w:val="28"/>
        </w:rPr>
        <w:t xml:space="preserve">В 2012 г. исполнилось четыре года со дня принятия Федерального закона от 10 июня 2008 г. N 76-ФЗ «Об общественном </w:t>
      </w:r>
      <w:proofErr w:type="gramStart"/>
      <w:r w:rsidRPr="003F22BE">
        <w:rPr>
          <w:rFonts w:eastAsia="Calibri"/>
          <w:color w:val="auto"/>
          <w:sz w:val="28"/>
          <w:szCs w:val="28"/>
        </w:rPr>
        <w:t>контроле за</w:t>
      </w:r>
      <w:proofErr w:type="gramEnd"/>
      <w:r w:rsidRPr="003F22BE">
        <w:rPr>
          <w:rFonts w:eastAsia="Calibri"/>
          <w:color w:val="auto"/>
          <w:sz w:val="28"/>
          <w:szCs w:val="28"/>
        </w:rPr>
        <w:t xml:space="preserve"> обеспечением прав человека в местах принудительного содержания и о содействии лицам, находящимся в мест</w:t>
      </w:r>
      <w:r w:rsidR="00507486" w:rsidRPr="003F22BE">
        <w:rPr>
          <w:rFonts w:eastAsia="Calibri"/>
          <w:color w:val="auto"/>
          <w:sz w:val="28"/>
          <w:szCs w:val="28"/>
        </w:rPr>
        <w:t>ах принудительного содержания». Наблюдательная комиссия Амурской области осуществляет контроль общества за соблюдением и обеспечением прав человека и гражданина во всех местах принудительного содержания осужденных лиц или лиц, привлеченных к уголовной ответственности в Амурской области. Контроль осуществляется как непосредственно по инициативе самой ОНК, так и посредством проверки поступающих жалоб о нарушении прав осужденных и членов их семей</w:t>
      </w:r>
      <w:r w:rsidRPr="003F22BE">
        <w:rPr>
          <w:rFonts w:eastAsia="Calibri"/>
          <w:color w:val="auto"/>
          <w:sz w:val="28"/>
          <w:szCs w:val="28"/>
        </w:rPr>
        <w:t xml:space="preserve"> </w:t>
      </w:r>
    </w:p>
    <w:p w:rsidR="00704E3C" w:rsidRPr="003F22BE" w:rsidRDefault="00704E3C" w:rsidP="001B0830">
      <w:pPr>
        <w:spacing w:after="0"/>
        <w:ind w:firstLine="709"/>
        <w:jc w:val="both"/>
        <w:rPr>
          <w:rFonts w:ascii="Times New Roman" w:hAnsi="Times New Roman" w:cs="Times New Roman"/>
          <w:sz w:val="28"/>
          <w:szCs w:val="28"/>
        </w:rPr>
      </w:pPr>
    </w:p>
    <w:p w:rsidR="00E562B2" w:rsidRPr="003F22BE" w:rsidRDefault="00E562B2" w:rsidP="00DD4735">
      <w:pPr>
        <w:spacing w:after="0"/>
        <w:ind w:firstLine="709"/>
        <w:jc w:val="both"/>
        <w:rPr>
          <w:rFonts w:ascii="Times New Roman" w:hAnsi="Times New Roman" w:cs="Times New Roman"/>
          <w:sz w:val="28"/>
          <w:szCs w:val="28"/>
        </w:rPr>
      </w:pPr>
    </w:p>
    <w:sectPr w:rsidR="00E562B2" w:rsidRPr="003F22BE" w:rsidSect="00353AC6">
      <w:pgSz w:w="11906" w:h="16838"/>
      <w:pgMar w:top="1134" w:right="1416"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6E7" w:rsidRDefault="000216E7" w:rsidP="00E91D8A">
      <w:pPr>
        <w:spacing w:after="0" w:line="240" w:lineRule="auto"/>
      </w:pPr>
      <w:r>
        <w:separator/>
      </w:r>
    </w:p>
  </w:endnote>
  <w:endnote w:type="continuationSeparator" w:id="1">
    <w:p w:rsidR="000216E7" w:rsidRDefault="000216E7" w:rsidP="00E9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6E7" w:rsidRDefault="000216E7" w:rsidP="00E91D8A">
      <w:pPr>
        <w:spacing w:after="0" w:line="240" w:lineRule="auto"/>
      </w:pPr>
      <w:r>
        <w:separator/>
      </w:r>
    </w:p>
  </w:footnote>
  <w:footnote w:type="continuationSeparator" w:id="1">
    <w:p w:rsidR="000216E7" w:rsidRDefault="000216E7" w:rsidP="00E91D8A">
      <w:pPr>
        <w:spacing w:after="0" w:line="240" w:lineRule="auto"/>
      </w:pPr>
      <w:r>
        <w:continuationSeparator/>
      </w:r>
    </w:p>
  </w:footnote>
  <w:footnote w:id="2">
    <w:p w:rsidR="00486AFE" w:rsidRPr="00592497" w:rsidRDefault="00486AFE" w:rsidP="00486AFE">
      <w:pPr>
        <w:pStyle w:val="1"/>
        <w:shd w:val="clear" w:color="auto" w:fill="FFFFFF"/>
        <w:spacing w:before="0" w:beforeAutospacing="0" w:after="0" w:afterAutospacing="0"/>
        <w:jc w:val="both"/>
        <w:rPr>
          <w:sz w:val="20"/>
          <w:szCs w:val="20"/>
        </w:rPr>
      </w:pPr>
      <w:r w:rsidRPr="00592497">
        <w:rPr>
          <w:b w:val="0"/>
          <w:bCs w:val="0"/>
          <w:kern w:val="0"/>
          <w:sz w:val="20"/>
          <w:szCs w:val="24"/>
        </w:rPr>
        <w:footnoteRef/>
      </w:r>
      <w:r w:rsidRPr="00592497">
        <w:rPr>
          <w:b w:val="0"/>
          <w:bCs w:val="0"/>
          <w:kern w:val="0"/>
          <w:sz w:val="20"/>
          <w:szCs w:val="24"/>
        </w:rPr>
        <w:t xml:space="preserve"> Закон </w:t>
      </w:r>
      <w:r>
        <w:rPr>
          <w:b w:val="0"/>
          <w:bCs w:val="0"/>
          <w:kern w:val="0"/>
          <w:sz w:val="20"/>
          <w:szCs w:val="24"/>
        </w:rPr>
        <w:t>Амурской области от 17 декабря 2012 г. № 126-ОЗ</w:t>
      </w:r>
      <w:r w:rsidRPr="00592497">
        <w:rPr>
          <w:b w:val="0"/>
          <w:bCs w:val="0"/>
          <w:kern w:val="0"/>
          <w:sz w:val="20"/>
          <w:szCs w:val="24"/>
        </w:rPr>
        <w:t xml:space="preserve"> </w:t>
      </w:r>
      <w:r>
        <w:rPr>
          <w:b w:val="0"/>
          <w:bCs w:val="0"/>
          <w:kern w:val="0"/>
          <w:sz w:val="20"/>
          <w:szCs w:val="24"/>
        </w:rPr>
        <w:t>«</w:t>
      </w:r>
      <w:r w:rsidRPr="00592497">
        <w:rPr>
          <w:b w:val="0"/>
          <w:bCs w:val="0"/>
          <w:kern w:val="0"/>
          <w:sz w:val="20"/>
          <w:szCs w:val="24"/>
        </w:rPr>
        <w:t xml:space="preserve">О </w:t>
      </w:r>
      <w:r>
        <w:rPr>
          <w:b w:val="0"/>
          <w:bCs w:val="0"/>
          <w:kern w:val="0"/>
          <w:sz w:val="20"/>
          <w:szCs w:val="24"/>
        </w:rPr>
        <w:t xml:space="preserve">некоторых вопросах проведения публичных мероприятий на </w:t>
      </w:r>
      <w:r w:rsidRPr="00592497">
        <w:rPr>
          <w:b w:val="0"/>
          <w:bCs w:val="0"/>
          <w:kern w:val="0"/>
          <w:sz w:val="20"/>
          <w:szCs w:val="20"/>
        </w:rPr>
        <w:t>территории Амурской области»</w:t>
      </w:r>
    </w:p>
  </w:footnote>
  <w:footnote w:id="3">
    <w:p w:rsidR="001B0830" w:rsidRDefault="001B0830" w:rsidP="001B0830">
      <w:pPr>
        <w:pStyle w:val="a7"/>
      </w:pPr>
      <w:r w:rsidRPr="00592497">
        <w:rPr>
          <w:rStyle w:val="a9"/>
          <w:szCs w:val="20"/>
        </w:rPr>
        <w:footnoteRef/>
      </w:r>
      <w:r w:rsidRPr="00592497">
        <w:rPr>
          <w:szCs w:val="20"/>
        </w:rPr>
        <w:t xml:space="preserve"> По результатам репрезентативного опроса населения Амурской области «СМИ Амурской области», проведенного Амурским государственным в</w:t>
      </w:r>
      <w:r>
        <w:t xml:space="preserve"> феврале 2013 г.</w:t>
      </w:r>
    </w:p>
  </w:footnote>
  <w:footnote w:id="4">
    <w:p w:rsidR="001B0830" w:rsidRDefault="001B0830">
      <w:pPr>
        <w:pStyle w:val="a7"/>
      </w:pPr>
      <w:r w:rsidRPr="001B0830">
        <w:footnoteRef/>
      </w:r>
      <w:r>
        <w:t xml:space="preserve"> Результаты репрезентативного социологического исследования «</w:t>
      </w:r>
      <w:r w:rsidRPr="001B0830">
        <w:t>Гражданский климат и вовлеченность населения в общественно-полезную деятельность»</w:t>
      </w:r>
      <w:r>
        <w:t xml:space="preserve"> опрошено 780 жителей Амурской области</w:t>
      </w:r>
      <w:r w:rsidR="00F20C0A">
        <w:t>. Опрос проведен в сентябре 2012 года.</w:t>
      </w:r>
    </w:p>
  </w:footnote>
  <w:footnote w:id="5">
    <w:p w:rsidR="00D34D95" w:rsidRDefault="00D34D95" w:rsidP="00D34D95">
      <w:pPr>
        <w:pStyle w:val="a7"/>
        <w:jc w:val="both"/>
      </w:pPr>
      <w:r>
        <w:rPr>
          <w:rStyle w:val="a9"/>
        </w:rPr>
        <w:footnoteRef/>
      </w:r>
      <w:r>
        <w:t xml:space="preserve"> </w:t>
      </w:r>
      <w:proofErr w:type="spellStart"/>
      <w:r>
        <w:t>Мерсиянова</w:t>
      </w:r>
      <w:proofErr w:type="spellEnd"/>
      <w:r>
        <w:t xml:space="preserve">, И.В. Общественная активность населения и восприятие гражданами условий развития гражданского общества / И.В. </w:t>
      </w:r>
      <w:proofErr w:type="spellStart"/>
      <w:r>
        <w:t>Мерсиянова</w:t>
      </w:r>
      <w:proofErr w:type="spellEnd"/>
      <w:r>
        <w:t xml:space="preserve">, Л.И. Якобсон; </w:t>
      </w:r>
      <w:proofErr w:type="spellStart"/>
      <w:r>
        <w:t>предисл</w:t>
      </w:r>
      <w:proofErr w:type="spellEnd"/>
      <w:r>
        <w:t>. Я.И. Кузьминова. — М.</w:t>
      </w:r>
      <w:proofErr w:type="gramStart"/>
      <w:r>
        <w:t xml:space="preserve"> :</w:t>
      </w:r>
      <w:proofErr w:type="gramEnd"/>
      <w:r>
        <w:t xml:space="preserve"> Изд. дом ГУ ВШЭ, 2007. — 220 с. (С. 12)</w:t>
      </w:r>
    </w:p>
  </w:footnote>
  <w:footnote w:id="6">
    <w:p w:rsidR="00E10D3C" w:rsidRPr="00687704" w:rsidRDefault="00E10D3C" w:rsidP="00687704">
      <w:pPr>
        <w:spacing w:after="0"/>
        <w:rPr>
          <w:rFonts w:ascii="Times New Roman" w:eastAsia="Times New Roman" w:hAnsi="Times New Roman" w:cs="Times New Roman"/>
          <w:sz w:val="20"/>
          <w:szCs w:val="24"/>
          <w:lang w:eastAsia="ru-RU"/>
        </w:rPr>
      </w:pPr>
      <w:r w:rsidRPr="00687704">
        <w:rPr>
          <w:rFonts w:ascii="Times New Roman" w:eastAsia="Times New Roman" w:hAnsi="Times New Roman" w:cs="Times New Roman"/>
          <w:sz w:val="20"/>
          <w:szCs w:val="24"/>
          <w:lang w:eastAsia="ru-RU"/>
        </w:rPr>
        <w:footnoteRef/>
      </w:r>
      <w:r w:rsidRPr="00687704">
        <w:rPr>
          <w:rFonts w:ascii="Times New Roman" w:eastAsia="Times New Roman" w:hAnsi="Times New Roman" w:cs="Times New Roman"/>
          <w:sz w:val="20"/>
          <w:szCs w:val="24"/>
          <w:lang w:eastAsia="ru-RU"/>
        </w:rPr>
        <w:t xml:space="preserve"> Работа по определению Индекса устойчивости НКО в странах Центральной и Восточной Европы ведется по инициативе Международного агентства развития США с 1998 года. Данные исследований размещены на сайте </w:t>
      </w:r>
      <w:hyperlink r:id="rId1" w:history="1">
        <w:r w:rsidRPr="00687704">
          <w:rPr>
            <w:rFonts w:ascii="Times New Roman" w:eastAsia="Times New Roman" w:hAnsi="Times New Roman" w:cs="Times New Roman"/>
            <w:sz w:val="20"/>
            <w:szCs w:val="24"/>
            <w:lang w:eastAsia="ru-RU"/>
          </w:rPr>
          <w:t>http://www.usaid.gov/locations/europe_eurasia/dem_gov/ngoindex</w:t>
        </w:r>
      </w:hyperlink>
      <w:r w:rsidRPr="00687704">
        <w:rPr>
          <w:rFonts w:ascii="Times New Roman" w:eastAsia="Times New Roman" w:hAnsi="Times New Roman" w:cs="Times New Roman"/>
          <w:sz w:val="20"/>
          <w:szCs w:val="24"/>
          <w:lang w:eastAsia="ru-RU"/>
        </w:rPr>
        <w:t xml:space="preserve"> </w:t>
      </w:r>
    </w:p>
  </w:footnote>
  <w:footnote w:id="7">
    <w:p w:rsidR="00E10D3C" w:rsidRPr="00687704" w:rsidRDefault="00E10D3C" w:rsidP="00687704">
      <w:pPr>
        <w:pStyle w:val="aa"/>
        <w:spacing w:after="0"/>
        <w:ind w:left="0"/>
        <w:rPr>
          <w:sz w:val="20"/>
        </w:rPr>
      </w:pPr>
      <w:r w:rsidRPr="00687704">
        <w:rPr>
          <w:sz w:val="20"/>
        </w:rPr>
        <w:footnoteRef/>
      </w:r>
      <w:r w:rsidRPr="00687704">
        <w:rPr>
          <w:sz w:val="20"/>
        </w:rPr>
        <w:t xml:space="preserve"> Определение устойчивости, принятое в бизнес среде  для транснациональных корпораций звучит так: «финансовая стабильность, минимизация социальных конфликтов, спад социально-политической напряженности, неуклонный подъем производства и обслуживания, улучшение инвестиционного климата, четкая работа государственных и региональных институтов, обеспечивающих права человека и гарантирующих безопасность граждан и организаций".</w:t>
      </w:r>
    </w:p>
    <w:p w:rsidR="00E10D3C" w:rsidRDefault="00E10D3C" w:rsidP="00687704">
      <w:pPr>
        <w:pStyle w:val="a7"/>
      </w:pPr>
      <w:r>
        <w:t xml:space="preserve"> </w:t>
      </w:r>
    </w:p>
  </w:footnote>
  <w:footnote w:id="8">
    <w:p w:rsidR="003B00C9" w:rsidRPr="003B00C9" w:rsidRDefault="003B00C9">
      <w:pPr>
        <w:pStyle w:val="a7"/>
        <w:rPr>
          <w:szCs w:val="20"/>
        </w:rPr>
      </w:pPr>
      <w:r w:rsidRPr="003B00C9">
        <w:rPr>
          <w:rStyle w:val="a9"/>
          <w:szCs w:val="20"/>
        </w:rPr>
        <w:footnoteRef/>
      </w:r>
      <w:r w:rsidRPr="003B00C9">
        <w:rPr>
          <w:szCs w:val="20"/>
        </w:rPr>
        <w:t xml:space="preserve"> </w:t>
      </w:r>
      <w:r w:rsidRPr="003B00C9">
        <w:rPr>
          <w:rFonts w:asciiTheme="minorHAnsi" w:hAnsiTheme="minorHAnsi" w:cs="Arial"/>
          <w:szCs w:val="20"/>
        </w:rPr>
        <w:t>Индекс устойчивости некоммерческих организаций Благовещенска в 2012 году (аналитический отчет) Центр  «Амур – батюшка», 2012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52B7F6"/>
    <w:lvl w:ilvl="0">
      <w:start w:val="1"/>
      <w:numFmt w:val="bullet"/>
      <w:pStyle w:val="a"/>
      <w:lvlText w:val=""/>
      <w:lvlJc w:val="left"/>
      <w:pPr>
        <w:tabs>
          <w:tab w:val="num" w:pos="360"/>
        </w:tabs>
        <w:ind w:left="360" w:hanging="360"/>
      </w:pPr>
      <w:rPr>
        <w:rFonts w:ascii="Symbol" w:hAnsi="Symbol" w:hint="default"/>
      </w:rPr>
    </w:lvl>
  </w:abstractNum>
  <w:abstractNum w:abstractNumId="1">
    <w:nsid w:val="079C2E70"/>
    <w:multiLevelType w:val="hybridMultilevel"/>
    <w:tmpl w:val="7C00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36840"/>
    <w:multiLevelType w:val="hybridMultilevel"/>
    <w:tmpl w:val="DCF8B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56E8E"/>
    <w:multiLevelType w:val="hybridMultilevel"/>
    <w:tmpl w:val="26F85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ECC4EF9"/>
    <w:multiLevelType w:val="hybridMultilevel"/>
    <w:tmpl w:val="5D585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64667"/>
    <w:multiLevelType w:val="multilevel"/>
    <w:tmpl w:val="8CF880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F69029D"/>
    <w:multiLevelType w:val="hybridMultilevel"/>
    <w:tmpl w:val="DA2EBD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7CA5E6F"/>
    <w:multiLevelType w:val="hybridMultilevel"/>
    <w:tmpl w:val="0CB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F927B7"/>
    <w:rsid w:val="000216E7"/>
    <w:rsid w:val="000319D0"/>
    <w:rsid w:val="00045679"/>
    <w:rsid w:val="00065E91"/>
    <w:rsid w:val="000B1FA0"/>
    <w:rsid w:val="00175F63"/>
    <w:rsid w:val="001A6A69"/>
    <w:rsid w:val="001B0830"/>
    <w:rsid w:val="00240FAB"/>
    <w:rsid w:val="00257B77"/>
    <w:rsid w:val="002652D6"/>
    <w:rsid w:val="00286771"/>
    <w:rsid w:val="002D3D22"/>
    <w:rsid w:val="002F669D"/>
    <w:rsid w:val="00335F21"/>
    <w:rsid w:val="00353AC6"/>
    <w:rsid w:val="003B00C9"/>
    <w:rsid w:val="003B7C2B"/>
    <w:rsid w:val="003D1F62"/>
    <w:rsid w:val="003D255D"/>
    <w:rsid w:val="003E76BF"/>
    <w:rsid w:val="003F22BE"/>
    <w:rsid w:val="00444C7D"/>
    <w:rsid w:val="00447454"/>
    <w:rsid w:val="00486AFE"/>
    <w:rsid w:val="004A45C3"/>
    <w:rsid w:val="004D0C85"/>
    <w:rsid w:val="00507486"/>
    <w:rsid w:val="00534A54"/>
    <w:rsid w:val="00557F2B"/>
    <w:rsid w:val="005639E8"/>
    <w:rsid w:val="005753F9"/>
    <w:rsid w:val="0057689E"/>
    <w:rsid w:val="00592497"/>
    <w:rsid w:val="005C559F"/>
    <w:rsid w:val="005E3835"/>
    <w:rsid w:val="0062631A"/>
    <w:rsid w:val="00643D5A"/>
    <w:rsid w:val="00671BD3"/>
    <w:rsid w:val="00687704"/>
    <w:rsid w:val="006E2A92"/>
    <w:rsid w:val="00704E3C"/>
    <w:rsid w:val="0072348D"/>
    <w:rsid w:val="00727F86"/>
    <w:rsid w:val="007608CF"/>
    <w:rsid w:val="007669ED"/>
    <w:rsid w:val="007E62FB"/>
    <w:rsid w:val="007E7F65"/>
    <w:rsid w:val="00801C9E"/>
    <w:rsid w:val="00834B05"/>
    <w:rsid w:val="0087428E"/>
    <w:rsid w:val="0087769F"/>
    <w:rsid w:val="008A673A"/>
    <w:rsid w:val="008D0C90"/>
    <w:rsid w:val="008D1BFA"/>
    <w:rsid w:val="008D7A77"/>
    <w:rsid w:val="009D459B"/>
    <w:rsid w:val="009F3A99"/>
    <w:rsid w:val="00A3209D"/>
    <w:rsid w:val="00A524B7"/>
    <w:rsid w:val="00A57F0F"/>
    <w:rsid w:val="00AC4657"/>
    <w:rsid w:val="00AD2AE1"/>
    <w:rsid w:val="00AD3A15"/>
    <w:rsid w:val="00AE6458"/>
    <w:rsid w:val="00AE6694"/>
    <w:rsid w:val="00B0548D"/>
    <w:rsid w:val="00B32A50"/>
    <w:rsid w:val="00B444ED"/>
    <w:rsid w:val="00B865A4"/>
    <w:rsid w:val="00BB49EB"/>
    <w:rsid w:val="00BC2ABA"/>
    <w:rsid w:val="00BD0614"/>
    <w:rsid w:val="00BE7C7A"/>
    <w:rsid w:val="00C25580"/>
    <w:rsid w:val="00C41E3B"/>
    <w:rsid w:val="00C4468F"/>
    <w:rsid w:val="00C46A40"/>
    <w:rsid w:val="00CA7F6B"/>
    <w:rsid w:val="00CD3E41"/>
    <w:rsid w:val="00CE09C2"/>
    <w:rsid w:val="00D21DDF"/>
    <w:rsid w:val="00D340CD"/>
    <w:rsid w:val="00D34D95"/>
    <w:rsid w:val="00D37702"/>
    <w:rsid w:val="00D51877"/>
    <w:rsid w:val="00DB14EB"/>
    <w:rsid w:val="00DD4735"/>
    <w:rsid w:val="00DE132A"/>
    <w:rsid w:val="00DF7C7A"/>
    <w:rsid w:val="00E10D3C"/>
    <w:rsid w:val="00E3495B"/>
    <w:rsid w:val="00E562B2"/>
    <w:rsid w:val="00E63A40"/>
    <w:rsid w:val="00E91D8A"/>
    <w:rsid w:val="00EB5F52"/>
    <w:rsid w:val="00F01304"/>
    <w:rsid w:val="00F072AC"/>
    <w:rsid w:val="00F20C0A"/>
    <w:rsid w:val="00F24016"/>
    <w:rsid w:val="00F3381F"/>
    <w:rsid w:val="00F37819"/>
    <w:rsid w:val="00F73113"/>
    <w:rsid w:val="00F9210F"/>
    <w:rsid w:val="00F927B7"/>
    <w:rsid w:val="00FD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A40"/>
  </w:style>
  <w:style w:type="paragraph" w:styleId="1">
    <w:name w:val="heading 1"/>
    <w:basedOn w:val="a0"/>
    <w:link w:val="10"/>
    <w:uiPriority w:val="9"/>
    <w:qFormat/>
    <w:rsid w:val="00592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0319D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0"/>
    <w:rsid w:val="0070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E91D8A"/>
    <w:pPr>
      <w:ind w:left="720"/>
      <w:contextualSpacing/>
    </w:pPr>
  </w:style>
  <w:style w:type="character" w:styleId="a6">
    <w:name w:val="Hyperlink"/>
    <w:rsid w:val="00E91D8A"/>
    <w:rPr>
      <w:color w:val="0000FF"/>
      <w:u w:val="single"/>
    </w:rPr>
  </w:style>
  <w:style w:type="paragraph" w:styleId="a7">
    <w:name w:val="footnote text"/>
    <w:basedOn w:val="a0"/>
    <w:link w:val="a8"/>
    <w:rsid w:val="00E91D8A"/>
    <w:pPr>
      <w:spacing w:after="0" w:line="240" w:lineRule="auto"/>
    </w:pPr>
    <w:rPr>
      <w:rFonts w:ascii="Times New Roman" w:eastAsia="Times New Roman" w:hAnsi="Times New Roman" w:cs="Times New Roman"/>
      <w:sz w:val="20"/>
      <w:szCs w:val="24"/>
      <w:lang w:eastAsia="ru-RU"/>
    </w:rPr>
  </w:style>
  <w:style w:type="character" w:customStyle="1" w:styleId="a8">
    <w:name w:val="Текст сноски Знак"/>
    <w:basedOn w:val="a1"/>
    <w:link w:val="a7"/>
    <w:rsid w:val="00E91D8A"/>
    <w:rPr>
      <w:rFonts w:ascii="Times New Roman" w:eastAsia="Times New Roman" w:hAnsi="Times New Roman" w:cs="Times New Roman"/>
      <w:sz w:val="20"/>
      <w:szCs w:val="24"/>
      <w:lang w:eastAsia="ru-RU"/>
    </w:rPr>
  </w:style>
  <w:style w:type="character" w:styleId="a9">
    <w:name w:val="footnote reference"/>
    <w:rsid w:val="00E91D8A"/>
    <w:rPr>
      <w:vertAlign w:val="superscript"/>
    </w:rPr>
  </w:style>
  <w:style w:type="paragraph" w:styleId="aa">
    <w:name w:val="Body Text Indent"/>
    <w:basedOn w:val="a0"/>
    <w:link w:val="ab"/>
    <w:rsid w:val="00E91D8A"/>
    <w:pPr>
      <w:spacing w:after="120" w:line="240" w:lineRule="auto"/>
      <w:ind w:left="357"/>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E91D8A"/>
    <w:rPr>
      <w:rFonts w:ascii="Times New Roman" w:eastAsia="Times New Roman" w:hAnsi="Times New Roman" w:cs="Times New Roman"/>
      <w:sz w:val="24"/>
      <w:szCs w:val="24"/>
      <w:lang w:eastAsia="ru-RU"/>
    </w:rPr>
  </w:style>
  <w:style w:type="paragraph" w:styleId="ac">
    <w:name w:val="Body Text"/>
    <w:basedOn w:val="a0"/>
    <w:link w:val="ad"/>
    <w:rsid w:val="00E91D8A"/>
    <w:pPr>
      <w:spacing w:after="120" w:line="240" w:lineRule="auto"/>
    </w:pPr>
    <w:rPr>
      <w:rFonts w:ascii="Times New Roman" w:eastAsia="Times New Roman" w:hAnsi="Times New Roman" w:cs="Times New Roman"/>
      <w:i/>
      <w:sz w:val="24"/>
      <w:szCs w:val="24"/>
      <w:lang w:eastAsia="ru-RU"/>
    </w:rPr>
  </w:style>
  <w:style w:type="character" w:customStyle="1" w:styleId="ad">
    <w:name w:val="Основной текст Знак"/>
    <w:basedOn w:val="a1"/>
    <w:link w:val="ac"/>
    <w:rsid w:val="00E91D8A"/>
    <w:rPr>
      <w:rFonts w:ascii="Times New Roman" w:eastAsia="Times New Roman" w:hAnsi="Times New Roman" w:cs="Times New Roman"/>
      <w:i/>
      <w:sz w:val="24"/>
      <w:szCs w:val="24"/>
      <w:lang w:eastAsia="ru-RU"/>
    </w:rPr>
  </w:style>
  <w:style w:type="paragraph" w:styleId="ae">
    <w:name w:val="Balloon Text"/>
    <w:basedOn w:val="a0"/>
    <w:link w:val="af"/>
    <w:uiPriority w:val="99"/>
    <w:semiHidden/>
    <w:unhideWhenUsed/>
    <w:rsid w:val="00E91D8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1D8A"/>
    <w:rPr>
      <w:rFonts w:ascii="Tahoma" w:hAnsi="Tahoma" w:cs="Tahoma"/>
      <w:sz w:val="16"/>
      <w:szCs w:val="16"/>
    </w:rPr>
  </w:style>
  <w:style w:type="paragraph" w:styleId="af0">
    <w:name w:val="endnote text"/>
    <w:basedOn w:val="a0"/>
    <w:link w:val="af1"/>
    <w:uiPriority w:val="99"/>
    <w:semiHidden/>
    <w:unhideWhenUsed/>
    <w:rsid w:val="00240FAB"/>
    <w:pPr>
      <w:spacing w:after="0" w:line="240" w:lineRule="auto"/>
    </w:pPr>
    <w:rPr>
      <w:sz w:val="20"/>
      <w:szCs w:val="20"/>
    </w:rPr>
  </w:style>
  <w:style w:type="character" w:customStyle="1" w:styleId="af1">
    <w:name w:val="Текст концевой сноски Знак"/>
    <w:basedOn w:val="a1"/>
    <w:link w:val="af0"/>
    <w:uiPriority w:val="99"/>
    <w:semiHidden/>
    <w:rsid w:val="00240FAB"/>
    <w:rPr>
      <w:sz w:val="20"/>
      <w:szCs w:val="20"/>
    </w:rPr>
  </w:style>
  <w:style w:type="character" w:styleId="af2">
    <w:name w:val="endnote reference"/>
    <w:basedOn w:val="a1"/>
    <w:uiPriority w:val="99"/>
    <w:semiHidden/>
    <w:unhideWhenUsed/>
    <w:rsid w:val="00240FAB"/>
    <w:rPr>
      <w:vertAlign w:val="superscript"/>
    </w:rPr>
  </w:style>
  <w:style w:type="character" w:customStyle="1" w:styleId="10">
    <w:name w:val="Заголовок 1 Знак"/>
    <w:basedOn w:val="a1"/>
    <w:link w:val="1"/>
    <w:uiPriority w:val="9"/>
    <w:rsid w:val="00592497"/>
    <w:rPr>
      <w:rFonts w:ascii="Times New Roman" w:eastAsia="Times New Roman" w:hAnsi="Times New Roman" w:cs="Times New Roman"/>
      <w:b/>
      <w:bCs/>
      <w:kern w:val="36"/>
      <w:sz w:val="48"/>
      <w:szCs w:val="48"/>
      <w:lang w:eastAsia="ru-RU"/>
    </w:rPr>
  </w:style>
  <w:style w:type="paragraph" w:styleId="a">
    <w:name w:val="List Bullet"/>
    <w:basedOn w:val="a0"/>
    <w:rsid w:val="007669ED"/>
    <w:pPr>
      <w:widowControl w:val="0"/>
      <w:numPr>
        <w:numId w:val="6"/>
      </w:numPr>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9023188">
      <w:bodyDiv w:val="1"/>
      <w:marLeft w:val="0"/>
      <w:marRight w:val="0"/>
      <w:marTop w:val="0"/>
      <w:marBottom w:val="0"/>
      <w:divBdr>
        <w:top w:val="none" w:sz="0" w:space="0" w:color="auto"/>
        <w:left w:val="none" w:sz="0" w:space="0" w:color="auto"/>
        <w:bottom w:val="none" w:sz="0" w:space="0" w:color="auto"/>
        <w:right w:val="none" w:sz="0" w:space="0" w:color="auto"/>
      </w:divBdr>
    </w:div>
    <w:div w:id="1509709282">
      <w:bodyDiv w:val="1"/>
      <w:marLeft w:val="0"/>
      <w:marRight w:val="0"/>
      <w:marTop w:val="0"/>
      <w:marBottom w:val="0"/>
      <w:divBdr>
        <w:top w:val="none" w:sz="0" w:space="0" w:color="auto"/>
        <w:left w:val="none" w:sz="0" w:space="0" w:color="auto"/>
        <w:bottom w:val="none" w:sz="0" w:space="0" w:color="auto"/>
        <w:right w:val="none" w:sz="0" w:space="0" w:color="auto"/>
      </w:divBdr>
    </w:div>
    <w:div w:id="1539198513">
      <w:bodyDiv w:val="1"/>
      <w:marLeft w:val="0"/>
      <w:marRight w:val="0"/>
      <w:marTop w:val="0"/>
      <w:marBottom w:val="0"/>
      <w:divBdr>
        <w:top w:val="none" w:sz="0" w:space="0" w:color="auto"/>
        <w:left w:val="none" w:sz="0" w:space="0" w:color="auto"/>
        <w:bottom w:val="none" w:sz="0" w:space="0" w:color="auto"/>
        <w:right w:val="none" w:sz="0" w:space="0" w:color="auto"/>
      </w:divBdr>
    </w:div>
    <w:div w:id="20480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said.gov/locations/europe_eurasia/dem_gov/ngo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ropbox\&#1054;&#1055;%20&#1040;&#1052;&#1059;&#1056;\&#1076;&#1086;&#1082;&#1083;&#1072;&#1076;\&#1057;&#1055;&#1048;&#1057;&#1054;&#1050;%20&#1053;&#1050;&#1054;%20&#1052;&#1054;&#104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20&#1087;&#1086;%20&#1076;&#1086;&#1082;&#1083;&#1072;&#1076;&#1091;-2012\&#1044;&#1086;&#1082;&#1091;&#1084;&#1077;&#1085;&#1090;&#1099;%20&#1088;&#1072;&#1073;&#1086;&#1095;&#1077;&#1081;%20&#1075;&#1088;&#1091;&#1087;&#1087;&#1099;\&#1048;&#1085;&#1076;&#1077;&#1082;&#1089;%20&#1053;&#1050;&#1054;-2012\&#1054;&#1090;&#1095;&#1077;&#1090;,%20&#1087;&#1088;&#1086;&#1090;&#1086;&#1082;&#1086;&#1083;&#1099;\&#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Скажите, чувствуете ли вы ответственность за то, что происходит… (в %)</a:t>
            </a:r>
          </a:p>
        </c:rich>
      </c:tx>
      <c:layout/>
    </c:title>
    <c:plotArea>
      <c:layout/>
      <c:barChart>
        <c:barDir val="col"/>
        <c:grouping val="clustered"/>
        <c:ser>
          <c:idx val="0"/>
          <c:order val="0"/>
          <c:tx>
            <c:strRef>
              <c:f>Лист1!$A$17</c:f>
              <c:strCache>
                <c:ptCount val="1"/>
                <c:pt idx="0">
                  <c:v>да, в полной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Лист1!$B$17:$E$17</c:f>
              <c:numCache>
                <c:formatCode>0</c:formatCode>
                <c:ptCount val="4"/>
                <c:pt idx="0">
                  <c:v>51.953690303907344</c:v>
                </c:pt>
                <c:pt idx="1">
                  <c:v>16.063675832127224</c:v>
                </c:pt>
                <c:pt idx="2">
                  <c:v>8.6830680173661356</c:v>
                </c:pt>
                <c:pt idx="3">
                  <c:v>9.4066570188133447</c:v>
                </c:pt>
              </c:numCache>
            </c:numRef>
          </c:val>
        </c:ser>
        <c:ser>
          <c:idx val="1"/>
          <c:order val="1"/>
          <c:tx>
            <c:strRef>
              <c:f>Лист1!$A$18</c:f>
              <c:strCache>
                <c:ptCount val="1"/>
                <c:pt idx="0">
                  <c:v>в значительной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Лист1!$B$18:$E$18</c:f>
              <c:numCache>
                <c:formatCode>0</c:formatCode>
                <c:ptCount val="4"/>
                <c:pt idx="0">
                  <c:v>16.208393632416787</c:v>
                </c:pt>
                <c:pt idx="1">
                  <c:v>17.655571635311126</c:v>
                </c:pt>
                <c:pt idx="2">
                  <c:v>10.274963820549928</c:v>
                </c:pt>
                <c:pt idx="3">
                  <c:v>8.9725036179450566</c:v>
                </c:pt>
              </c:numCache>
            </c:numRef>
          </c:val>
        </c:ser>
        <c:ser>
          <c:idx val="2"/>
          <c:order val="2"/>
          <c:tx>
            <c:strRef>
              <c:f>Лист1!$A$19</c:f>
              <c:strCache>
                <c:ptCount val="1"/>
                <c:pt idx="0">
                  <c:v>в незначительной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Лист1!$B$19:$E$19</c:f>
              <c:numCache>
                <c:formatCode>0</c:formatCode>
                <c:ptCount val="4"/>
                <c:pt idx="0">
                  <c:v>18.813314037626625</c:v>
                </c:pt>
                <c:pt idx="1">
                  <c:v>32.995658465991305</c:v>
                </c:pt>
                <c:pt idx="2">
                  <c:v>23.589001447178003</c:v>
                </c:pt>
                <c:pt idx="3">
                  <c:v>14.905933429811865</c:v>
                </c:pt>
              </c:numCache>
            </c:numRef>
          </c:val>
        </c:ser>
        <c:ser>
          <c:idx val="3"/>
          <c:order val="3"/>
          <c:tx>
            <c:strRef>
              <c:f>Лист1!$A$20</c:f>
              <c:strCache>
                <c:ptCount val="1"/>
                <c:pt idx="0">
                  <c:v>совершенно нет</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Лист1!$B$20:$E$20</c:f>
              <c:numCache>
                <c:formatCode>0</c:formatCode>
                <c:ptCount val="4"/>
                <c:pt idx="0">
                  <c:v>10.274963820549928</c:v>
                </c:pt>
                <c:pt idx="1">
                  <c:v>30.535455861070908</c:v>
                </c:pt>
                <c:pt idx="2">
                  <c:v>52.532561505065125</c:v>
                </c:pt>
                <c:pt idx="3">
                  <c:v>61.070911722141943</c:v>
                </c:pt>
              </c:numCache>
            </c:numRef>
          </c:val>
        </c:ser>
        <c:ser>
          <c:idx val="4"/>
          <c:order val="4"/>
          <c:tx>
            <c:strRef>
              <c:f>Лист1!$A$21</c:f>
              <c:strCache>
                <c:ptCount val="1"/>
                <c:pt idx="0">
                  <c:v>затрудняюсь ответить</c:v>
                </c:pt>
              </c:strCache>
            </c:strRef>
          </c:tx>
          <c:dLbls>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Лист1!$B$21:$E$21</c:f>
              <c:numCache>
                <c:formatCode>0</c:formatCode>
                <c:ptCount val="4"/>
                <c:pt idx="0">
                  <c:v>2.7496382054992772</c:v>
                </c:pt>
                <c:pt idx="1">
                  <c:v>2.7496382054992772</c:v>
                </c:pt>
                <c:pt idx="2">
                  <c:v>4.9204052098408075</c:v>
                </c:pt>
                <c:pt idx="3">
                  <c:v>5.6439942112879669</c:v>
                </c:pt>
              </c:numCache>
            </c:numRef>
          </c:val>
        </c:ser>
        <c:axId val="72706304"/>
        <c:axId val="74477952"/>
      </c:barChart>
      <c:catAx>
        <c:axId val="72706304"/>
        <c:scaling>
          <c:orientation val="minMax"/>
        </c:scaling>
        <c:axPos val="b"/>
        <c:numFmt formatCode="@" sourceLinked="1"/>
        <c:majorTickMark val="none"/>
        <c:tickLblPos val="nextTo"/>
        <c:txPr>
          <a:bodyPr/>
          <a:lstStyle/>
          <a:p>
            <a:pPr>
              <a:defRPr sz="800"/>
            </a:pPr>
            <a:endParaRPr lang="ru-RU"/>
          </a:p>
        </c:txPr>
        <c:crossAx val="74477952"/>
        <c:crosses val="autoZero"/>
        <c:auto val="1"/>
        <c:lblAlgn val="ctr"/>
        <c:lblOffset val="100"/>
      </c:catAx>
      <c:valAx>
        <c:axId val="74477952"/>
        <c:scaling>
          <c:orientation val="minMax"/>
        </c:scaling>
        <c:axPos val="l"/>
        <c:majorGridlines/>
        <c:numFmt formatCode="0" sourceLinked="1"/>
        <c:tickLblPos val="nextTo"/>
        <c:crossAx val="72706304"/>
        <c:crosses val="autoZero"/>
        <c:crossBetween val="between"/>
      </c:valAx>
    </c:plotArea>
    <c:legend>
      <c:legendPos val="r"/>
      <c:layout/>
      <c:txPr>
        <a:bodyPr/>
        <a:lstStyle/>
        <a:p>
          <a:pPr>
            <a:defRPr sz="1200"/>
          </a:pPr>
          <a:endParaRPr lang="ru-RU"/>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Тематика обращений</a:t>
            </a:r>
          </a:p>
          <a:p>
            <a:pPr>
              <a:defRPr sz="1200"/>
            </a:pPr>
            <a:r>
              <a:rPr lang="ru-RU" sz="1200" b="1">
                <a:latin typeface="Times New Roman" pitchFamily="18" charset="0"/>
                <a:cs typeface="Times New Roman" pitchFamily="18" charset="0"/>
              </a:rPr>
              <a:t>граждан и организаций, </a:t>
            </a:r>
          </a:p>
          <a:p>
            <a:pPr>
              <a:defRPr sz="1200"/>
            </a:pPr>
            <a:r>
              <a:rPr lang="ru-RU" sz="1200" b="1">
                <a:latin typeface="Times New Roman" pitchFamily="18" charset="0"/>
                <a:cs typeface="Times New Roman" pitchFamily="18" charset="0"/>
              </a:rPr>
              <a:t>поступивших в адрес </a:t>
            </a:r>
          </a:p>
          <a:p>
            <a:pPr>
              <a:defRPr sz="1200"/>
            </a:pPr>
            <a:r>
              <a:rPr lang="ru-RU" sz="1200" b="1">
                <a:latin typeface="Times New Roman" pitchFamily="18" charset="0"/>
                <a:cs typeface="Times New Roman" pitchFamily="18" charset="0"/>
              </a:rPr>
              <a:t>Общественной палаты Амурской области </a:t>
            </a:r>
          </a:p>
          <a:p>
            <a:pPr>
              <a:defRPr sz="1200"/>
            </a:pPr>
            <a:r>
              <a:rPr lang="ru-RU" sz="1200" b="1">
                <a:latin typeface="Times New Roman" pitchFamily="18" charset="0"/>
                <a:cs typeface="Times New Roman" pitchFamily="18" charset="0"/>
              </a:rPr>
              <a:t>в период с 01.01.2012 по 01.12.2012</a:t>
            </a:r>
          </a:p>
        </c:rich>
      </c:tx>
      <c:layout>
        <c:manualLayout>
          <c:xMode val="edge"/>
          <c:yMode val="edge"/>
          <c:x val="0.11001281624078335"/>
          <c:y val="0"/>
        </c:manualLayout>
      </c:layout>
      <c:overlay val="1"/>
    </c:title>
    <c:view3D>
      <c:rotX val="75"/>
      <c:perspective val="30"/>
    </c:view3D>
    <c:plotArea>
      <c:layout>
        <c:manualLayout>
          <c:layoutTarget val="inner"/>
          <c:xMode val="edge"/>
          <c:yMode val="edge"/>
          <c:x val="1.4965259219668804E-2"/>
          <c:y val="0.27610095785997474"/>
          <c:w val="0.51076071875131757"/>
          <c:h val="0.58745907875322756"/>
        </c:manualLayout>
      </c:layout>
      <c:pie3DChart>
        <c:varyColors val="1"/>
        <c:ser>
          <c:idx val="0"/>
          <c:order val="0"/>
          <c:tx>
            <c:strRef>
              <c:f>Лист1!$B$1</c:f>
              <c:strCache>
                <c:ptCount val="1"/>
                <c:pt idx="0">
                  <c:v>Тематика обращений граждан и организаций, поступивших в адрес Общественной палаты Амурской области в период с 01.01.2012 по 01.12.2012</c:v>
                </c:pt>
              </c:strCache>
            </c:strRef>
          </c:tx>
          <c:explosion val="25"/>
          <c:dLbls>
            <c:showVal val="1"/>
            <c:showLeaderLines val="1"/>
          </c:dLbls>
          <c:cat>
            <c:strRef>
              <c:f>Лист1!$A$2:$A$11</c:f>
              <c:strCache>
                <c:ptCount val="10"/>
                <c:pt idx="0">
                  <c:v>ЖКХ</c:v>
                </c:pt>
                <c:pt idx="1">
                  <c:v>Суды, правопорядок, административная практика</c:v>
                </c:pt>
                <c:pt idx="2">
                  <c:v>Социальная защита населения</c:v>
                </c:pt>
                <c:pt idx="3">
                  <c:v>Здравоохранение</c:v>
                </c:pt>
                <c:pt idx="4">
                  <c:v>Образование</c:v>
                </c:pt>
                <c:pt idx="5">
                  <c:v>Материальная помощь</c:v>
                </c:pt>
                <c:pt idx="6">
                  <c:v>Льготы</c:v>
                </c:pt>
                <c:pt idx="7">
                  <c:v>Жилье</c:v>
                </c:pt>
                <c:pt idx="8">
                  <c:v>Земельные вопросы</c:v>
                </c:pt>
                <c:pt idx="9">
                  <c:v>Пособия</c:v>
                </c:pt>
              </c:strCache>
            </c:strRef>
          </c:cat>
          <c:val>
            <c:numRef>
              <c:f>Лист1!$B$2:$B$11</c:f>
              <c:numCache>
                <c:formatCode>General</c:formatCode>
                <c:ptCount val="10"/>
                <c:pt idx="0">
                  <c:v>25.4</c:v>
                </c:pt>
                <c:pt idx="1">
                  <c:v>6.7</c:v>
                </c:pt>
                <c:pt idx="2">
                  <c:v>16</c:v>
                </c:pt>
                <c:pt idx="3">
                  <c:v>21.9</c:v>
                </c:pt>
                <c:pt idx="4">
                  <c:v>7.3</c:v>
                </c:pt>
                <c:pt idx="5">
                  <c:v>3</c:v>
                </c:pt>
                <c:pt idx="6">
                  <c:v>4.9000000000000004</c:v>
                </c:pt>
                <c:pt idx="7">
                  <c:v>5.8</c:v>
                </c:pt>
                <c:pt idx="8">
                  <c:v>2.5</c:v>
                </c:pt>
                <c:pt idx="9">
                  <c:v>6.5</c:v>
                </c:pt>
              </c:numCache>
            </c:numRef>
          </c:val>
        </c:ser>
      </c:pie3DChart>
    </c:plotArea>
    <c:legend>
      <c:legendPos val="r"/>
      <c:layout>
        <c:manualLayout>
          <c:xMode val="edge"/>
          <c:yMode val="edge"/>
          <c:x val="0.61041568679641534"/>
          <c:y val="3.3854603299688125E-2"/>
          <c:w val="0.35856269228772247"/>
          <c:h val="0.96614539670031185"/>
        </c:manualLayout>
      </c:layout>
      <c:txPr>
        <a:bodyPr/>
        <a:lstStyle/>
        <a:p>
          <a:pPr>
            <a:lnSpc>
              <a:spcPct val="100000"/>
            </a:lnSpc>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Есть ли в Вашем городе (посёлке, селе) какие-либо противоречия, конфликты между приезжими других национальностей и местными жителями?</a:t>
            </a:r>
          </a:p>
        </c:rich>
      </c:tx>
      <c:layout/>
    </c:title>
    <c:view3D>
      <c:rotX val="30"/>
      <c:perspective val="30"/>
    </c:view3D>
    <c:plotArea>
      <c:layout>
        <c:manualLayout>
          <c:layoutTarget val="inner"/>
          <c:xMode val="edge"/>
          <c:yMode val="edge"/>
          <c:x val="4.6698948593401166E-2"/>
          <c:y val="0.23784825739520449"/>
          <c:w val="0.66684563279290543"/>
          <c:h val="0.75903592658454511"/>
        </c:manualLayout>
      </c:layout>
      <c:pie3DChart>
        <c:varyColors val="1"/>
        <c:ser>
          <c:idx val="0"/>
          <c:order val="0"/>
          <c:explosion val="28"/>
          <c:dLbls>
            <c:txPr>
              <a:bodyPr/>
              <a:lstStyle/>
              <a:p>
                <a:pPr>
                  <a:defRPr sz="1200"/>
                </a:pPr>
                <a:endParaRPr lang="ru-RU"/>
              </a:p>
            </c:txPr>
            <c:showPercent val="1"/>
            <c:showLeaderLines val="1"/>
          </c:dLbls>
          <c:cat>
            <c:strRef>
              <c:f>Лист1!$A$321:$A$323</c:f>
              <c:strCache>
                <c:ptCount val="3"/>
                <c:pt idx="0">
                  <c:v>1. Нет</c:v>
                </c:pt>
                <c:pt idx="1">
                  <c:v>2. Есть</c:v>
                </c:pt>
                <c:pt idx="2">
                  <c:v>3. Затрудняюсь ответить</c:v>
                </c:pt>
              </c:strCache>
            </c:strRef>
          </c:cat>
          <c:val>
            <c:numRef>
              <c:f>Лист1!$B$321:$B$323</c:f>
              <c:numCache>
                <c:formatCode>0.0</c:formatCode>
                <c:ptCount val="3"/>
                <c:pt idx="0">
                  <c:v>56.574923547400594</c:v>
                </c:pt>
                <c:pt idx="1">
                  <c:v>36.697247706422004</c:v>
                </c:pt>
                <c:pt idx="2">
                  <c:v>6.7278287461773685</c:v>
                </c:pt>
              </c:numCache>
            </c:numRef>
          </c:val>
        </c:ser>
        <c:dLbls>
          <c:showPercent val="1"/>
        </c:dLbls>
      </c:pie3DChart>
      <c:spPr>
        <a:noFill/>
        <a:ln w="25400">
          <a:noFill/>
        </a:ln>
      </c:spPr>
    </c:plotArea>
    <c:legend>
      <c:legendPos val="r"/>
      <c:layout>
        <c:manualLayout>
          <c:xMode val="edge"/>
          <c:yMode val="edge"/>
          <c:x val="0.7285179093137093"/>
          <c:y val="0.40416271309934976"/>
          <c:w val="0.26773361153714414"/>
          <c:h val="0.45548840178761646"/>
        </c:manualLayout>
      </c:layout>
      <c:txPr>
        <a:bodyPr/>
        <a:lstStyle/>
        <a:p>
          <a:pPr>
            <a:defRPr sz="1200"/>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Бывает ли, что Вас оскорбляют, обижают в связи с Вашей национальной принадлежностью, или что Вы подвергаетесь дискриминации, притеснениям по национальному признаку?</a:t>
            </a:r>
          </a:p>
        </c:rich>
      </c:tx>
      <c:layout/>
    </c:title>
    <c:view3D>
      <c:rotX val="30"/>
      <c:perspective val="30"/>
    </c:view3D>
    <c:plotArea>
      <c:layout>
        <c:manualLayout>
          <c:layoutTarget val="inner"/>
          <c:xMode val="edge"/>
          <c:yMode val="edge"/>
          <c:x val="6.4796430446194625E-2"/>
          <c:y val="0.30892644037473005"/>
          <c:w val="0.60817889763779864"/>
          <c:h val="0.68912324161726957"/>
        </c:manualLayout>
      </c:layout>
      <c:pie3DChart>
        <c:varyColors val="1"/>
        <c:ser>
          <c:idx val="0"/>
          <c:order val="0"/>
          <c:explosion val="31"/>
          <c:dLbls>
            <c:dLbl>
              <c:idx val="2"/>
              <c:layout>
                <c:manualLayout>
                  <c:x val="-2.8045459317585304E-2"/>
                  <c:y val="9.7737670431645496E-2"/>
                </c:manualLayout>
              </c:layout>
              <c:showPercent val="1"/>
            </c:dLbl>
            <c:txPr>
              <a:bodyPr/>
              <a:lstStyle/>
              <a:p>
                <a:pPr>
                  <a:defRPr sz="1200"/>
                </a:pPr>
                <a:endParaRPr lang="ru-RU"/>
              </a:p>
            </c:txPr>
            <c:showPercent val="1"/>
            <c:showLeaderLines val="1"/>
          </c:dLbls>
          <c:cat>
            <c:strRef>
              <c:f>Лист1!$A$330:$A$332</c:f>
              <c:strCache>
                <c:ptCount val="3"/>
                <c:pt idx="0">
                  <c:v>1. Бывает</c:v>
                </c:pt>
                <c:pt idx="1">
                  <c:v>2. НЕ бывает</c:v>
                </c:pt>
                <c:pt idx="2">
                  <c:v>3. Затрудняюсь ответить</c:v>
                </c:pt>
              </c:strCache>
            </c:strRef>
          </c:cat>
          <c:val>
            <c:numRef>
              <c:f>Лист1!$B$330:$B$332</c:f>
              <c:numCache>
                <c:formatCode>0.0</c:formatCode>
                <c:ptCount val="3"/>
                <c:pt idx="0">
                  <c:v>14.182344428364702</c:v>
                </c:pt>
                <c:pt idx="1">
                  <c:v>84.804630969609264</c:v>
                </c:pt>
                <c:pt idx="2">
                  <c:v>1.0130246020260436</c:v>
                </c:pt>
              </c:numCache>
            </c:numRef>
          </c:val>
        </c:ser>
        <c:dLbls>
          <c:showPercent val="1"/>
        </c:dLbls>
      </c:pie3DChart>
      <c:spPr>
        <a:noFill/>
        <a:ln w="25400">
          <a:noFill/>
        </a:ln>
      </c:spPr>
    </c:plotArea>
    <c:legend>
      <c:legendPos val="r"/>
      <c:layout>
        <c:manualLayout>
          <c:xMode val="edge"/>
          <c:yMode val="edge"/>
          <c:x val="0.7147088713910793"/>
          <c:y val="0.37759965397583817"/>
          <c:w val="0.26636825122285995"/>
          <c:h val="0.46530105085178924"/>
        </c:manualLayout>
      </c:layout>
      <c:txPr>
        <a:bodyPr/>
        <a:lstStyle/>
        <a:p>
          <a:pPr>
            <a:defRPr sz="1200"/>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Структура некоммерческого сектора </a:t>
            </a:r>
          </a:p>
        </c:rich>
      </c:tx>
      <c:layout>
        <c:manualLayout>
          <c:xMode val="edge"/>
          <c:yMode val="edge"/>
          <c:x val="4.6811002557264607E-2"/>
          <c:y val="3.2407407407407565E-2"/>
        </c:manualLayout>
      </c:layout>
    </c:title>
    <c:plotArea>
      <c:layout>
        <c:manualLayout>
          <c:layoutTarget val="inner"/>
          <c:xMode val="edge"/>
          <c:yMode val="edge"/>
          <c:x val="0.12097302443936082"/>
          <c:y val="0.18036745406824203"/>
          <c:w val="0.35107678955861027"/>
          <c:h val="0.7594473607465736"/>
        </c:manualLayout>
      </c:layout>
      <c:doughnutChart>
        <c:varyColors val="1"/>
        <c:ser>
          <c:idx val="0"/>
          <c:order val="0"/>
          <c:explosion val="25"/>
          <c:dLbls>
            <c:showVal val="1"/>
            <c:showLeaderLines val="1"/>
          </c:dLbls>
          <c:cat>
            <c:strRef>
              <c:f>Лист1!$A$1:$A$10</c:f>
              <c:strCache>
                <c:ptCount val="10"/>
                <c:pt idx="0">
                  <c:v>Общественные организации</c:v>
                </c:pt>
                <c:pt idx="1">
                  <c:v>Религиозные организации</c:v>
                </c:pt>
                <c:pt idx="2">
                  <c:v>Учреждение</c:v>
                </c:pt>
                <c:pt idx="3">
                  <c:v>Профессиональный союз </c:v>
                </c:pt>
                <c:pt idx="4">
                  <c:v>Некоммерческое партнерство </c:v>
                </c:pt>
                <c:pt idx="5">
                  <c:v>Автономная некоммерческая организация</c:v>
                </c:pt>
                <c:pt idx="6">
                  <c:v>Некоммерческий фонд</c:v>
                </c:pt>
                <c:pt idx="7">
                  <c:v>Политические партии</c:v>
                </c:pt>
                <c:pt idx="8">
                  <c:v>Общины  малочисленных народов</c:v>
                </c:pt>
                <c:pt idx="9">
                  <c:v>Иные</c:v>
                </c:pt>
              </c:strCache>
            </c:strRef>
          </c:cat>
          <c:val>
            <c:numRef>
              <c:f>Лист1!$C$1:$C$10</c:f>
              <c:numCache>
                <c:formatCode>0%</c:formatCode>
                <c:ptCount val="10"/>
                <c:pt idx="0">
                  <c:v>0.38628944504896712</c:v>
                </c:pt>
                <c:pt idx="1">
                  <c:v>0.14145810663764971</c:v>
                </c:pt>
                <c:pt idx="2">
                  <c:v>9.6844396082698972E-2</c:v>
                </c:pt>
                <c:pt idx="3">
                  <c:v>6.8552774755168813E-2</c:v>
                </c:pt>
                <c:pt idx="4">
                  <c:v>6.0935799782372145E-2</c:v>
                </c:pt>
                <c:pt idx="5">
                  <c:v>3.5908596300326445E-2</c:v>
                </c:pt>
                <c:pt idx="6">
                  <c:v>3.1556039173014146E-2</c:v>
                </c:pt>
                <c:pt idx="7">
                  <c:v>2.720348204570185E-2</c:v>
                </c:pt>
                <c:pt idx="8">
                  <c:v>3.0467899891186073E-2</c:v>
                </c:pt>
                <c:pt idx="9">
                  <c:v>0.12078346028291648</c:v>
                </c:pt>
              </c:numCache>
            </c:numRef>
          </c:val>
        </c:ser>
        <c:firstSliceAng val="0"/>
        <c:holeSize val="50"/>
      </c:doughnutChart>
    </c:plotArea>
    <c:legend>
      <c:legendPos val="r"/>
      <c:layout>
        <c:manualLayout>
          <c:xMode val="edge"/>
          <c:yMode val="edge"/>
          <c:x val="0.49826692565019731"/>
          <c:y val="0.11694477584241372"/>
          <c:w val="0.48889192270791582"/>
          <c:h val="0.88305522415758664"/>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Знаете ли вы, что-то слышали или ничего не знаете о работе некоммерческих организаций в вашем городе / поселке?</a:t>
            </a:r>
          </a:p>
        </c:rich>
      </c:tx>
      <c:layout>
        <c:manualLayout>
          <c:xMode val="edge"/>
          <c:yMode val="edge"/>
          <c:x val="0.12564155895607387"/>
          <c:y val="1.8979833926453145E-2"/>
        </c:manualLayout>
      </c:layout>
    </c:title>
    <c:view3D>
      <c:rotX val="30"/>
      <c:perspective val="30"/>
    </c:view3D>
    <c:plotArea>
      <c:layout>
        <c:manualLayout>
          <c:layoutTarget val="inner"/>
          <c:xMode val="edge"/>
          <c:yMode val="edge"/>
          <c:x val="5.3539741494577305E-2"/>
          <c:y val="0.23903158012721779"/>
          <c:w val="0.58571431028769949"/>
          <c:h val="0.75903592658454555"/>
        </c:manualLayout>
      </c:layout>
      <c:pie3DChart>
        <c:varyColors val="1"/>
        <c:ser>
          <c:idx val="0"/>
          <c:order val="0"/>
          <c:explosion val="25"/>
          <c:dLbls>
            <c:dLbl>
              <c:idx val="3"/>
              <c:layout>
                <c:manualLayout>
                  <c:x val="-3.29065517753677E-2"/>
                  <c:y val="6.5368715031617494E-2"/>
                </c:manualLayout>
              </c:layout>
              <c:showPercent val="1"/>
            </c:dLbl>
            <c:txPr>
              <a:bodyPr/>
              <a:lstStyle/>
              <a:p>
                <a:pPr>
                  <a:defRPr sz="1200"/>
                </a:pPr>
                <a:endParaRPr lang="ru-RU"/>
              </a:p>
            </c:txPr>
            <c:showPercent val="1"/>
            <c:showLeaderLines val="1"/>
          </c:dLbls>
          <c:cat>
            <c:strRef>
              <c:f>Лист1!$A$120:$A$123</c:f>
              <c:strCache>
                <c:ptCount val="4"/>
                <c:pt idx="0">
                  <c:v>1. Знаю</c:v>
                </c:pt>
                <c:pt idx="1">
                  <c:v>2. Что-то слышал(а)</c:v>
                </c:pt>
                <c:pt idx="2">
                  <c:v>3. Ничего не знаю, первый раз слышу</c:v>
                </c:pt>
                <c:pt idx="3">
                  <c:v>4. Затрудняюсь ответить</c:v>
                </c:pt>
              </c:strCache>
            </c:strRef>
          </c:cat>
          <c:val>
            <c:numRef>
              <c:f>Лист1!$B$120:$B$123</c:f>
              <c:numCache>
                <c:formatCode>0.0</c:formatCode>
                <c:ptCount val="4"/>
                <c:pt idx="0">
                  <c:v>18.813314037626625</c:v>
                </c:pt>
                <c:pt idx="1">
                  <c:v>32.416787264833353</c:v>
                </c:pt>
                <c:pt idx="2">
                  <c:v>46.599131693198267</c:v>
                </c:pt>
                <c:pt idx="3">
                  <c:v>2.1707670043415352</c:v>
                </c:pt>
              </c:numCache>
            </c:numRef>
          </c:val>
        </c:ser>
        <c:dLbls>
          <c:showPercent val="1"/>
        </c:dLbls>
      </c:pie3DChart>
      <c:spPr>
        <a:noFill/>
        <a:ln w="25400">
          <a:noFill/>
        </a:ln>
      </c:spPr>
    </c:plotArea>
    <c:legend>
      <c:legendPos val="r"/>
      <c:layout>
        <c:manualLayout>
          <c:xMode val="edge"/>
          <c:yMode val="edge"/>
          <c:x val="0.6668520072286076"/>
          <c:y val="0.19321913130764681"/>
          <c:w val="0.28809108902370806"/>
          <c:h val="0.73000700535208962"/>
        </c:manualLayout>
      </c:layout>
      <c:txPr>
        <a:bodyPr/>
        <a:lstStyle/>
        <a:p>
          <a:pPr>
            <a:defRPr sz="1200"/>
          </a:pPr>
          <a:endParaRPr lang="ru-RU"/>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Как Вы считаете, от некоммерческих организаций для таких людей, как Вы, есть польза или нет? И если есть, то эта польза большая или небольшая?</a:t>
            </a:r>
          </a:p>
        </c:rich>
      </c:tx>
      <c:layout/>
    </c:title>
    <c:view3D>
      <c:rotX val="30"/>
      <c:perspective val="30"/>
    </c:view3D>
    <c:plotArea>
      <c:layout>
        <c:manualLayout>
          <c:layoutTarget val="inner"/>
          <c:xMode val="edge"/>
          <c:yMode val="edge"/>
          <c:x val="3.020516548340994E-2"/>
          <c:y val="0.23843296316420584"/>
          <c:w val="0.50034134058115831"/>
          <c:h val="0.67640678717977165"/>
        </c:manualLayout>
      </c:layout>
      <c:pie3DChart>
        <c:varyColors val="1"/>
        <c:ser>
          <c:idx val="0"/>
          <c:order val="0"/>
          <c:explosion val="25"/>
          <c:dLbls>
            <c:txPr>
              <a:bodyPr/>
              <a:lstStyle/>
              <a:p>
                <a:pPr>
                  <a:defRPr sz="1200"/>
                </a:pPr>
                <a:endParaRPr lang="ru-RU"/>
              </a:p>
            </c:txPr>
            <c:showPercent val="1"/>
            <c:showLeaderLines val="1"/>
          </c:dLbls>
          <c:cat>
            <c:strRef>
              <c:f>Лист1!$A$155:$A$159</c:f>
              <c:strCache>
                <c:ptCount val="5"/>
                <c:pt idx="0">
                  <c:v>1. Пользы нет</c:v>
                </c:pt>
                <c:pt idx="1">
                  <c:v>2. Есть большая польза</c:v>
                </c:pt>
                <c:pt idx="2">
                  <c:v>3. Есть НЕбольшая польза</c:v>
                </c:pt>
                <c:pt idx="3">
                  <c:v>4. Есть польза, но затрудняюсь ответить большая или небольшая</c:v>
                </c:pt>
                <c:pt idx="4">
                  <c:v>5. Затрудняюсь ответить, есть польза или нет</c:v>
                </c:pt>
              </c:strCache>
            </c:strRef>
          </c:cat>
          <c:val>
            <c:numRef>
              <c:f>Лист1!$B$155:$B$159</c:f>
              <c:numCache>
                <c:formatCode>0.0</c:formatCode>
                <c:ptCount val="5"/>
                <c:pt idx="0">
                  <c:v>20.621468926553735</c:v>
                </c:pt>
                <c:pt idx="1">
                  <c:v>23.728813559321935</c:v>
                </c:pt>
                <c:pt idx="2">
                  <c:v>38.418079096045197</c:v>
                </c:pt>
                <c:pt idx="3">
                  <c:v>7.3446327683615795</c:v>
                </c:pt>
                <c:pt idx="4">
                  <c:v>9.8870056497175138</c:v>
                </c:pt>
              </c:numCache>
            </c:numRef>
          </c:val>
        </c:ser>
        <c:dLbls>
          <c:showPercent val="1"/>
        </c:dLbls>
      </c:pie3DChart>
      <c:spPr>
        <a:noFill/>
        <a:ln w="25400">
          <a:noFill/>
        </a:ln>
      </c:spPr>
    </c:plotArea>
    <c:legend>
      <c:legendPos val="r"/>
      <c:layout>
        <c:manualLayout>
          <c:xMode val="edge"/>
          <c:yMode val="edge"/>
          <c:x val="0.56162383255392812"/>
          <c:y val="0.1930281196815318"/>
          <c:w val="0.43673776818506832"/>
          <c:h val="0.80697188031847156"/>
        </c:manualLayout>
      </c:layout>
      <c:txPr>
        <a:bodyPr/>
        <a:lstStyle/>
        <a:p>
          <a:pPr>
            <a:defRPr sz="1200"/>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За последний год вы занимались помимо своей основной работы, добровольной и безвозмездной деятельностью на благо других людей? (не членов семьи и не близких родственников) если занимались, то как часто?</a:t>
            </a:r>
          </a:p>
        </c:rich>
      </c:tx>
      <c:layout/>
      <c:spPr>
        <a:ln>
          <a:noFill/>
        </a:ln>
      </c:spPr>
    </c:title>
    <c:view3D>
      <c:rotX val="30"/>
      <c:perspective val="30"/>
    </c:view3D>
    <c:plotArea>
      <c:layout>
        <c:manualLayout>
          <c:layoutTarget val="inner"/>
          <c:xMode val="edge"/>
          <c:yMode val="edge"/>
          <c:x val="5.9419207777791513E-2"/>
          <c:y val="0.26396039683815331"/>
          <c:w val="0.52938976613335254"/>
          <c:h val="0.65543538187405259"/>
        </c:manualLayout>
      </c:layout>
      <c:pie3DChart>
        <c:varyColors val="1"/>
        <c:ser>
          <c:idx val="0"/>
          <c:order val="0"/>
          <c:explosion val="25"/>
          <c:dLbls>
            <c:dLbl>
              <c:idx val="4"/>
              <c:layout>
                <c:manualLayout>
                  <c:x val="-3.7391265049180819E-2"/>
                  <c:y val="9.5937887604770303E-2"/>
                </c:manualLayout>
              </c:layout>
              <c:showPercent val="1"/>
            </c:dLbl>
            <c:txPr>
              <a:bodyPr/>
              <a:lstStyle/>
              <a:p>
                <a:pPr>
                  <a:defRPr sz="1200"/>
                </a:pPr>
                <a:endParaRPr lang="ru-RU"/>
              </a:p>
            </c:txPr>
            <c:showPercent val="1"/>
            <c:showLeaderLines val="1"/>
          </c:dLbls>
          <c:cat>
            <c:strRef>
              <c:f>Лист1!$A$212:$A$216</c:f>
              <c:strCache>
                <c:ptCount val="5"/>
                <c:pt idx="0">
                  <c:v>1. Очень часто, много раз</c:v>
                </c:pt>
                <c:pt idx="1">
                  <c:v>2. Редко, только несколько раз</c:v>
                </c:pt>
                <c:pt idx="2">
                  <c:v>3. Очень редко, практически ни разу</c:v>
                </c:pt>
                <c:pt idx="3">
                  <c:v>4. Не занимался</c:v>
                </c:pt>
                <c:pt idx="4">
                  <c:v>5. Затрудняюсь ответить</c:v>
                </c:pt>
              </c:strCache>
            </c:strRef>
          </c:cat>
          <c:val>
            <c:numRef>
              <c:f>Лист1!$B$212:$B$216</c:f>
              <c:numCache>
                <c:formatCode>0.0</c:formatCode>
                <c:ptCount val="5"/>
                <c:pt idx="0">
                  <c:v>12.156295224312592</c:v>
                </c:pt>
                <c:pt idx="1">
                  <c:v>21.562952243125778</c:v>
                </c:pt>
                <c:pt idx="2">
                  <c:v>9.8408104196816204</c:v>
                </c:pt>
                <c:pt idx="3">
                  <c:v>55.426917510853833</c:v>
                </c:pt>
                <c:pt idx="4">
                  <c:v>1.0130246020260432</c:v>
                </c:pt>
              </c:numCache>
            </c:numRef>
          </c:val>
        </c:ser>
        <c:dLbls>
          <c:showPercent val="1"/>
        </c:dLbls>
      </c:pie3DChart>
      <c:spPr>
        <a:noFill/>
        <a:ln w="25400">
          <a:noFill/>
        </a:ln>
      </c:spPr>
    </c:plotArea>
    <c:legend>
      <c:legendPos val="r"/>
      <c:layout>
        <c:manualLayout>
          <c:xMode val="edge"/>
          <c:yMode val="edge"/>
          <c:x val="0.60520684944275549"/>
          <c:y val="0.24355765945912641"/>
          <c:w val="0.3579284832610094"/>
          <c:h val="0.7559418072740941"/>
        </c:manualLayout>
      </c:layout>
      <c:txPr>
        <a:bodyPr/>
        <a:lstStyle/>
        <a:p>
          <a:pPr>
            <a:defRPr sz="1200"/>
          </a:pPr>
          <a:endParaRPr lang="ru-RU"/>
        </a:p>
      </c:txPr>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7"/>
  <c:chart>
    <c:plotArea>
      <c:layout/>
      <c:lineChart>
        <c:grouping val="standard"/>
        <c:ser>
          <c:idx val="0"/>
          <c:order val="0"/>
          <c:tx>
            <c:v>2011</c:v>
          </c:tx>
          <c:marker>
            <c:symbol val="none"/>
          </c:marker>
          <c:cat>
            <c:strRef>
              <c:f>Лист1!$A$2:$A$8</c:f>
              <c:strCache>
                <c:ptCount val="7"/>
                <c:pt idx="0">
                  <c:v>Правовое поле</c:v>
                </c:pt>
                <c:pt idx="1">
                  <c:v>Организационные возможности НКО</c:v>
                </c:pt>
                <c:pt idx="2">
                  <c:v>Финансовая жизнеспособность НКО</c:v>
                </c:pt>
                <c:pt idx="3">
                  <c:v>Защита общественных интересов</c:v>
                </c:pt>
                <c:pt idx="4">
                  <c:v>Оказаниет услуг НКО</c:v>
                </c:pt>
                <c:pt idx="5">
                  <c:v>Инфраструктура третьего сектора</c:v>
                </c:pt>
                <c:pt idx="6">
                  <c:v>Репутация НКО в обществе</c:v>
                </c:pt>
              </c:strCache>
            </c:strRef>
          </c:cat>
          <c:val>
            <c:numRef>
              <c:f>Лист1!$B$2:$B$8</c:f>
              <c:numCache>
                <c:formatCode>General</c:formatCode>
                <c:ptCount val="7"/>
                <c:pt idx="0">
                  <c:v>4</c:v>
                </c:pt>
                <c:pt idx="1">
                  <c:v>5.2</c:v>
                </c:pt>
                <c:pt idx="2">
                  <c:v>5.4</c:v>
                </c:pt>
                <c:pt idx="3">
                  <c:v>5.5</c:v>
                </c:pt>
                <c:pt idx="4">
                  <c:v>4.5999999999999996</c:v>
                </c:pt>
                <c:pt idx="5">
                  <c:v>5.7</c:v>
                </c:pt>
                <c:pt idx="6">
                  <c:v>4.8</c:v>
                </c:pt>
              </c:numCache>
            </c:numRef>
          </c:val>
        </c:ser>
        <c:ser>
          <c:idx val="1"/>
          <c:order val="1"/>
          <c:tx>
            <c:v>2012</c:v>
          </c:tx>
          <c:marker>
            <c:symbol val="none"/>
          </c:marker>
          <c:cat>
            <c:strRef>
              <c:f>Лист1!$A$2:$A$8</c:f>
              <c:strCache>
                <c:ptCount val="7"/>
                <c:pt idx="0">
                  <c:v>Правовое поле</c:v>
                </c:pt>
                <c:pt idx="1">
                  <c:v>Организационные возможности НКО</c:v>
                </c:pt>
                <c:pt idx="2">
                  <c:v>Финансовая жизнеспособность НКО</c:v>
                </c:pt>
                <c:pt idx="3">
                  <c:v>Защита общественных интересов</c:v>
                </c:pt>
                <c:pt idx="4">
                  <c:v>Оказаниет услуг НКО</c:v>
                </c:pt>
                <c:pt idx="5">
                  <c:v>Инфраструктура третьего сектора</c:v>
                </c:pt>
                <c:pt idx="6">
                  <c:v>Репутация НКО в обществе</c:v>
                </c:pt>
              </c:strCache>
            </c:strRef>
          </c:cat>
          <c:val>
            <c:numRef>
              <c:f>Лист1!$C$2:$C$8</c:f>
              <c:numCache>
                <c:formatCode>General</c:formatCode>
                <c:ptCount val="7"/>
                <c:pt idx="0">
                  <c:v>3.9</c:v>
                </c:pt>
                <c:pt idx="1">
                  <c:v>5.3</c:v>
                </c:pt>
                <c:pt idx="2">
                  <c:v>5.8</c:v>
                </c:pt>
                <c:pt idx="3">
                  <c:v>5.4</c:v>
                </c:pt>
                <c:pt idx="4">
                  <c:v>4.2</c:v>
                </c:pt>
                <c:pt idx="5">
                  <c:v>5.6</c:v>
                </c:pt>
                <c:pt idx="6">
                  <c:v>4.5999999999999996</c:v>
                </c:pt>
              </c:numCache>
            </c:numRef>
          </c:val>
        </c:ser>
        <c:marker val="1"/>
        <c:axId val="57697792"/>
        <c:axId val="57699328"/>
      </c:lineChart>
      <c:catAx>
        <c:axId val="57697792"/>
        <c:scaling>
          <c:orientation val="minMax"/>
        </c:scaling>
        <c:axPos val="b"/>
        <c:tickLblPos val="nextTo"/>
        <c:crossAx val="57699328"/>
        <c:crosses val="autoZero"/>
        <c:auto val="1"/>
        <c:lblAlgn val="ctr"/>
        <c:lblOffset val="100"/>
      </c:catAx>
      <c:valAx>
        <c:axId val="57699328"/>
        <c:scaling>
          <c:orientation val="minMax"/>
        </c:scaling>
        <c:axPos val="l"/>
        <c:majorGridlines/>
        <c:numFmt formatCode="General" sourceLinked="1"/>
        <c:tickLblPos val="nextTo"/>
        <c:crossAx val="5769779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Лист1!$B$2:$B$9</c:f>
              <c:numCache>
                <c:formatCode>General</c:formatCode>
                <c:ptCount val="8"/>
                <c:pt idx="0">
                  <c:v>16</c:v>
                </c:pt>
                <c:pt idx="1">
                  <c:v>15</c:v>
                </c:pt>
                <c:pt idx="2">
                  <c:v>5</c:v>
                </c:pt>
                <c:pt idx="3">
                  <c:v>5</c:v>
                </c:pt>
                <c:pt idx="4">
                  <c:v>4</c:v>
                </c:pt>
                <c:pt idx="5">
                  <c:v>3</c:v>
                </c:pt>
                <c:pt idx="6">
                  <c:v>2</c:v>
                </c:pt>
                <c:pt idx="7">
                  <c:v>2</c:v>
                </c:pt>
              </c:numCache>
            </c:numRef>
          </c:val>
        </c:ser>
        <c:ser>
          <c:idx val="1"/>
          <c:order val="1"/>
          <c:tx>
            <c:strRef>
              <c:f>Лист1!$C$1</c:f>
              <c:strCache>
                <c:ptCount val="1"/>
                <c:pt idx="0">
                  <c:v>Столбец1</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Лист1!$C$2:$C$9</c:f>
              <c:numCache>
                <c:formatCode>General</c:formatCode>
                <c:ptCount val="8"/>
              </c:numCache>
            </c:numRef>
          </c:val>
        </c:ser>
        <c:ser>
          <c:idx val="2"/>
          <c:order val="2"/>
          <c:tx>
            <c:strRef>
              <c:f>Лист1!$D$1</c:f>
              <c:strCache>
                <c:ptCount val="1"/>
                <c:pt idx="0">
                  <c:v>Столбец2</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Лист1!$D$2:$D$9</c:f>
              <c:numCache>
                <c:formatCode>General</c:formatCode>
                <c:ptCount val="8"/>
              </c:numCache>
            </c:numRef>
          </c:val>
        </c:ser>
        <c:shape val="cylinder"/>
        <c:axId val="57721984"/>
        <c:axId val="57723520"/>
        <c:axId val="0"/>
      </c:bar3DChart>
      <c:catAx>
        <c:axId val="57721984"/>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57723520"/>
        <c:crosses val="autoZero"/>
        <c:auto val="1"/>
        <c:lblAlgn val="ctr"/>
        <c:lblOffset val="100"/>
      </c:catAx>
      <c:valAx>
        <c:axId val="57723520"/>
        <c:scaling>
          <c:orientation val="minMax"/>
        </c:scaling>
        <c:delete val="1"/>
        <c:axPos val="l"/>
        <c:numFmt formatCode="General" sourceLinked="1"/>
        <c:tickLblPos val="nextTo"/>
        <c:crossAx val="57721984"/>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9448-20DF-4D8C-AB79-C68F1F89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6650</Words>
  <Characters>37908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2013-08-09T08:03:00Z</dcterms:created>
  <dcterms:modified xsi:type="dcterms:W3CDTF">2013-10-04T04:27:00Z</dcterms:modified>
</cp:coreProperties>
</file>